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BD2A5" w14:textId="2E8D2054" w:rsidR="00FE7797" w:rsidRPr="00970A54" w:rsidRDefault="00FE7797" w:rsidP="00862E65">
      <w:pPr>
        <w:widowControl/>
        <w:autoSpaceDE/>
        <w:autoSpaceDN/>
        <w:spacing w:after="160" w:line="278" w:lineRule="auto"/>
        <w:rPr>
          <w:rFonts w:ascii="Verdana" w:hAnsi="Verdana" w:cs="Times New Roman"/>
          <w:b/>
          <w:bCs/>
          <w:sz w:val="19"/>
          <w:szCs w:val="19"/>
        </w:rPr>
      </w:pPr>
      <w:bookmarkStart w:id="0" w:name="_GoBack"/>
      <w:bookmarkEnd w:id="0"/>
      <w:r w:rsidRPr="00970A54">
        <w:rPr>
          <w:rFonts w:ascii="Verdana" w:hAnsi="Verdana" w:cs="Times New Roman"/>
          <w:b/>
          <w:bCs/>
          <w:sz w:val="19"/>
          <w:szCs w:val="19"/>
        </w:rPr>
        <w:t>ANEXO 1: PROYECTOS PARA LA VIVIENDA CAPÍTULO</w:t>
      </w:r>
      <w:r w:rsidRPr="00970A54">
        <w:rPr>
          <w:rFonts w:ascii="Verdana" w:hAnsi="Verdana" w:cstheme="minorHAnsi"/>
          <w:b/>
          <w:sz w:val="19"/>
          <w:szCs w:val="19"/>
        </w:rPr>
        <w:t xml:space="preserve"> </w:t>
      </w:r>
      <w:r w:rsidRPr="00970A54">
        <w:rPr>
          <w:rFonts w:ascii="Verdana" w:hAnsi="Verdana" w:cs="Times New Roman"/>
          <w:b/>
          <w:bCs/>
          <w:sz w:val="19"/>
          <w:szCs w:val="19"/>
        </w:rPr>
        <w:t>SEGUNDO</w:t>
      </w:r>
    </w:p>
    <w:p w14:paraId="2B5CE7E6" w14:textId="77777777" w:rsidR="00FE7797" w:rsidRPr="00970A54" w:rsidRDefault="00FE7797" w:rsidP="00862E65">
      <w:pPr>
        <w:tabs>
          <w:tab w:val="left" w:pos="142"/>
        </w:tabs>
        <w:jc w:val="both"/>
        <w:rPr>
          <w:rFonts w:ascii="Verdana" w:hAnsi="Verdana" w:cstheme="minorHAnsi"/>
          <w:sz w:val="19"/>
          <w:szCs w:val="19"/>
        </w:rPr>
      </w:pPr>
    </w:p>
    <w:p w14:paraId="263921DF" w14:textId="77777777" w:rsidR="00FE7797" w:rsidRPr="00970A54" w:rsidRDefault="00FE7797" w:rsidP="00FE7797">
      <w:pPr>
        <w:tabs>
          <w:tab w:val="left" w:pos="142"/>
        </w:tabs>
        <w:ind w:left="284" w:hanging="284"/>
        <w:jc w:val="both"/>
        <w:rPr>
          <w:rFonts w:ascii="Verdana" w:hAnsi="Verdana" w:cstheme="minorHAnsi"/>
          <w:sz w:val="19"/>
          <w:szCs w:val="19"/>
        </w:rPr>
      </w:pPr>
    </w:p>
    <w:p w14:paraId="78D52E24" w14:textId="77777777" w:rsidR="00FE7797" w:rsidRPr="00970A54" w:rsidRDefault="00FE7797" w:rsidP="00FE7797">
      <w:pPr>
        <w:widowControl/>
        <w:numPr>
          <w:ilvl w:val="0"/>
          <w:numId w:val="30"/>
        </w:numPr>
        <w:autoSpaceDE/>
        <w:autoSpaceDN/>
        <w:ind w:left="284" w:hanging="426"/>
        <w:contextualSpacing/>
        <w:rPr>
          <w:rFonts w:ascii="Verdana" w:hAnsi="Verdana" w:cstheme="minorHAnsi"/>
          <w:b/>
          <w:bCs/>
          <w:sz w:val="19"/>
          <w:szCs w:val="19"/>
        </w:rPr>
      </w:pPr>
      <w:r w:rsidRPr="00970A54">
        <w:rPr>
          <w:rFonts w:ascii="Verdana" w:hAnsi="Verdana" w:cstheme="minorHAnsi"/>
          <w:b/>
          <w:bCs/>
          <w:sz w:val="19"/>
          <w:szCs w:val="19"/>
        </w:rPr>
        <w:t>DIAGNÓSTICO TÉCNICO CONSTRUCTIVO</w:t>
      </w:r>
    </w:p>
    <w:p w14:paraId="25581BE2" w14:textId="77777777" w:rsidR="00FE7797" w:rsidRPr="00970A54" w:rsidRDefault="00FE7797" w:rsidP="00FE7797">
      <w:pPr>
        <w:widowControl/>
        <w:autoSpaceDE/>
        <w:autoSpaceDN/>
        <w:ind w:left="284"/>
        <w:contextualSpacing/>
        <w:rPr>
          <w:rFonts w:ascii="Verdana" w:hAnsi="Verdana" w:cstheme="minorHAnsi"/>
          <w:sz w:val="19"/>
          <w:szCs w:val="19"/>
        </w:rPr>
      </w:pPr>
    </w:p>
    <w:p w14:paraId="403269DE" w14:textId="77777777" w:rsidR="00FE7797" w:rsidRPr="00970A54" w:rsidRDefault="00FE7797" w:rsidP="00FE7797">
      <w:pPr>
        <w:widowControl/>
        <w:autoSpaceDE/>
        <w:autoSpaceDN/>
        <w:ind w:left="284"/>
        <w:contextualSpacing/>
        <w:jc w:val="both"/>
        <w:rPr>
          <w:rFonts w:ascii="Verdana" w:hAnsi="Verdana" w:cstheme="minorHAnsi"/>
          <w:sz w:val="19"/>
          <w:szCs w:val="19"/>
        </w:rPr>
      </w:pPr>
      <w:r w:rsidRPr="00970A54">
        <w:rPr>
          <w:rFonts w:ascii="Verdana" w:hAnsi="Verdana" w:cstheme="minorHAnsi"/>
          <w:sz w:val="19"/>
          <w:szCs w:val="19"/>
        </w:rPr>
        <w:t>Todo proyecto del Capítulo Segundo: Proyectos para la Vivienda, debe cumplir con la presentación de su respectivo Diagnóstico Técnico Constructivo (DTC), definido en el Artículo 4 del D.S. N°27, (V. y U.), de 2016, con el fin de conocer detalladamente el estado de conservación en el que se encuentran los inmuebles, reconocer si la vivienda satisface las necesidades de las familias en ámbitos específicos y, en virtud de ello,  definir las obras prioritarias de intervención a realizarse en cada vivienda.</w:t>
      </w:r>
    </w:p>
    <w:p w14:paraId="69144F66" w14:textId="77777777" w:rsidR="00FE7797" w:rsidRPr="00970A54" w:rsidRDefault="00FE7797" w:rsidP="00FE7797">
      <w:pPr>
        <w:ind w:firstLine="284"/>
        <w:jc w:val="both"/>
        <w:rPr>
          <w:rFonts w:ascii="Verdana" w:hAnsi="Verdana" w:cstheme="minorHAnsi"/>
          <w:sz w:val="19"/>
          <w:szCs w:val="19"/>
        </w:rPr>
      </w:pPr>
    </w:p>
    <w:p w14:paraId="4B36EF85" w14:textId="77777777" w:rsidR="00FE7797" w:rsidRPr="00970A54" w:rsidRDefault="00FE7797" w:rsidP="00FE7797">
      <w:pPr>
        <w:ind w:left="284"/>
        <w:jc w:val="both"/>
        <w:rPr>
          <w:rFonts w:ascii="Verdana" w:hAnsi="Verdana" w:cstheme="minorHAnsi"/>
          <w:sz w:val="19"/>
          <w:szCs w:val="19"/>
        </w:rPr>
      </w:pPr>
      <w:r w:rsidRPr="00970A54">
        <w:rPr>
          <w:rFonts w:ascii="Verdana" w:hAnsi="Verdana" w:cstheme="minorHAnsi"/>
          <w:sz w:val="19"/>
          <w:szCs w:val="19"/>
        </w:rPr>
        <w:t>En virtud de lo anterior, la Entidad Patrocinante, deberá presentar proyectos que resuelvan la necesidad de postular a mejoramiento o ampliación de la vivienda en coherencia con los énfasis y condiciones de esta línea.</w:t>
      </w:r>
    </w:p>
    <w:p w14:paraId="158F97A3" w14:textId="77777777" w:rsidR="00FE7797" w:rsidRPr="00970A54" w:rsidRDefault="00FE7797" w:rsidP="00FE7797">
      <w:pPr>
        <w:ind w:left="284" w:firstLine="284"/>
        <w:jc w:val="both"/>
        <w:rPr>
          <w:rFonts w:ascii="Verdana" w:hAnsi="Verdana" w:cstheme="minorHAnsi"/>
          <w:sz w:val="19"/>
          <w:szCs w:val="19"/>
        </w:rPr>
      </w:pPr>
    </w:p>
    <w:p w14:paraId="40B90548" w14:textId="77777777" w:rsidR="00FE7797" w:rsidRPr="00970A54" w:rsidRDefault="00FE7797" w:rsidP="00FE7797">
      <w:pPr>
        <w:ind w:left="284"/>
        <w:jc w:val="both"/>
        <w:rPr>
          <w:rFonts w:ascii="Verdana" w:hAnsi="Verdana" w:cstheme="minorHAnsi"/>
          <w:sz w:val="19"/>
          <w:szCs w:val="19"/>
        </w:rPr>
      </w:pPr>
      <w:r w:rsidRPr="00970A54">
        <w:rPr>
          <w:rFonts w:ascii="Verdana" w:hAnsi="Verdana" w:cstheme="minorHAnsi"/>
          <w:sz w:val="19"/>
          <w:szCs w:val="19"/>
        </w:rPr>
        <w:t>Para que las EP puedan revisar y verificar la información resumida de los DTC realizados, se ha dispuesto el Visor DTC del Capítulo Segundo a través de los distintos links de acceso regionales. Desde allí la EP debe descargar en versión PDF e imprimir, cada una de las Carátulas individuales incorporándolas al principio de la Carpeta Técnica de la postulación.</w:t>
      </w:r>
    </w:p>
    <w:p w14:paraId="150C766C" w14:textId="77777777" w:rsidR="00FE7797" w:rsidRPr="00970A54" w:rsidRDefault="00FE7797" w:rsidP="00FE7797">
      <w:pPr>
        <w:tabs>
          <w:tab w:val="left" w:pos="1134"/>
        </w:tabs>
        <w:ind w:right="19"/>
        <w:jc w:val="both"/>
        <w:rPr>
          <w:rFonts w:ascii="Verdana" w:hAnsi="Verdana" w:cstheme="minorHAnsi"/>
          <w:sz w:val="19"/>
          <w:szCs w:val="19"/>
          <w:highlight w:val="yellow"/>
        </w:rPr>
      </w:pPr>
    </w:p>
    <w:tbl>
      <w:tblPr>
        <w:tblStyle w:val="Tablaconcuadrcula"/>
        <w:tblW w:w="9072" w:type="dxa"/>
        <w:tblInd w:w="279" w:type="dxa"/>
        <w:tblLook w:val="04A0" w:firstRow="1" w:lastRow="0" w:firstColumn="1" w:lastColumn="0" w:noHBand="0" w:noVBand="1"/>
      </w:tblPr>
      <w:tblGrid>
        <w:gridCol w:w="1541"/>
        <w:gridCol w:w="8162"/>
      </w:tblGrid>
      <w:tr w:rsidR="00FE7797" w:rsidRPr="00970A54" w14:paraId="1BA9B070" w14:textId="77777777" w:rsidTr="40CE5A96">
        <w:tc>
          <w:tcPr>
            <w:tcW w:w="1984" w:type="dxa"/>
          </w:tcPr>
          <w:p w14:paraId="1A27C9DB"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sz w:val="19"/>
                <w:szCs w:val="19"/>
              </w:rPr>
              <w:t>Arica y Parinacota</w:t>
            </w:r>
          </w:p>
        </w:tc>
        <w:tc>
          <w:tcPr>
            <w:tcW w:w="7088" w:type="dxa"/>
          </w:tcPr>
          <w:p w14:paraId="03778804" w14:textId="77777777" w:rsidR="00FE7797" w:rsidRPr="00970A54" w:rsidRDefault="007261EF" w:rsidP="008D7448">
            <w:pPr>
              <w:tabs>
                <w:tab w:val="left" w:pos="1134"/>
              </w:tabs>
              <w:ind w:right="19"/>
              <w:jc w:val="both"/>
              <w:rPr>
                <w:rFonts w:ascii="Verdana" w:hAnsi="Verdana" w:cstheme="minorHAnsi"/>
                <w:sz w:val="19"/>
                <w:szCs w:val="19"/>
              </w:rPr>
            </w:pPr>
            <w:hyperlink r:id="rId11" w:history="1">
              <w:r w:rsidR="00FE7797" w:rsidRPr="00970A54">
                <w:rPr>
                  <w:rFonts w:ascii="Verdana" w:hAnsi="Verdana"/>
                  <w:color w:val="0563C1"/>
                  <w:sz w:val="19"/>
                  <w:szCs w:val="19"/>
                  <w:u w:val="single"/>
                </w:rPr>
                <w:t>https://experience.arcgis.com/experience/06d0328b042c4f0b84203b88d2ce7624/</w:t>
              </w:r>
            </w:hyperlink>
          </w:p>
        </w:tc>
      </w:tr>
      <w:tr w:rsidR="00FE7797" w:rsidRPr="00970A54" w14:paraId="781EE814" w14:textId="77777777" w:rsidTr="40CE5A96">
        <w:tc>
          <w:tcPr>
            <w:tcW w:w="1984" w:type="dxa"/>
          </w:tcPr>
          <w:p w14:paraId="57E267E4"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Tarapacá</w:t>
            </w:r>
          </w:p>
        </w:tc>
        <w:tc>
          <w:tcPr>
            <w:tcW w:w="7088" w:type="dxa"/>
          </w:tcPr>
          <w:p w14:paraId="23B8804E" w14:textId="77777777" w:rsidR="00FE7797" w:rsidRPr="00970A54" w:rsidRDefault="007261EF" w:rsidP="008D7448">
            <w:pPr>
              <w:tabs>
                <w:tab w:val="left" w:pos="1134"/>
              </w:tabs>
              <w:ind w:right="19"/>
              <w:jc w:val="both"/>
              <w:rPr>
                <w:rFonts w:ascii="Verdana" w:hAnsi="Verdana" w:cstheme="minorHAnsi"/>
                <w:sz w:val="19"/>
                <w:szCs w:val="19"/>
              </w:rPr>
            </w:pPr>
            <w:hyperlink r:id="rId12" w:history="1">
              <w:r w:rsidR="00FE7797" w:rsidRPr="00970A54">
                <w:rPr>
                  <w:rFonts w:ascii="Verdana" w:hAnsi="Verdana"/>
                  <w:color w:val="0563C1"/>
                  <w:sz w:val="19"/>
                  <w:szCs w:val="19"/>
                  <w:u w:val="single"/>
                </w:rPr>
                <w:t>https://experience.arcgis.com/experience/ddaeb53155c64b72b43f093c10b5e126/</w:t>
              </w:r>
            </w:hyperlink>
          </w:p>
        </w:tc>
      </w:tr>
      <w:tr w:rsidR="00FE7797" w:rsidRPr="00970A54" w14:paraId="1132EA18" w14:textId="77777777" w:rsidTr="40CE5A96">
        <w:tc>
          <w:tcPr>
            <w:tcW w:w="1984" w:type="dxa"/>
          </w:tcPr>
          <w:p w14:paraId="54BA4CDD"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Antofagasta</w:t>
            </w:r>
          </w:p>
        </w:tc>
        <w:tc>
          <w:tcPr>
            <w:tcW w:w="7088" w:type="dxa"/>
          </w:tcPr>
          <w:p w14:paraId="0A238F08" w14:textId="77777777" w:rsidR="00FE7797" w:rsidRPr="00970A54" w:rsidRDefault="007261EF" w:rsidP="008D7448">
            <w:pPr>
              <w:tabs>
                <w:tab w:val="left" w:pos="1134"/>
              </w:tabs>
              <w:ind w:right="19"/>
              <w:jc w:val="both"/>
              <w:rPr>
                <w:rFonts w:ascii="Verdana" w:hAnsi="Verdana" w:cstheme="minorHAnsi"/>
                <w:sz w:val="19"/>
                <w:szCs w:val="19"/>
              </w:rPr>
            </w:pPr>
            <w:hyperlink r:id="rId13" w:history="1">
              <w:r w:rsidR="00FE7797" w:rsidRPr="00970A54">
                <w:rPr>
                  <w:rFonts w:ascii="Verdana" w:hAnsi="Verdana"/>
                  <w:color w:val="0563C1"/>
                  <w:sz w:val="19"/>
                  <w:szCs w:val="19"/>
                  <w:u w:val="single"/>
                </w:rPr>
                <w:t>https://experience.arcgis.com/experience/3f4a3f6e3b6b4be98f97aab25b9201de/</w:t>
              </w:r>
            </w:hyperlink>
          </w:p>
        </w:tc>
      </w:tr>
      <w:tr w:rsidR="00FE7797" w:rsidRPr="00970A54" w14:paraId="093FE7BC" w14:textId="77777777" w:rsidTr="40CE5A96">
        <w:tc>
          <w:tcPr>
            <w:tcW w:w="1984" w:type="dxa"/>
          </w:tcPr>
          <w:p w14:paraId="694B596E"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Atacama</w:t>
            </w:r>
          </w:p>
        </w:tc>
        <w:tc>
          <w:tcPr>
            <w:tcW w:w="7088" w:type="dxa"/>
          </w:tcPr>
          <w:p w14:paraId="0AB2D271" w14:textId="77777777" w:rsidR="00FE7797" w:rsidRPr="00970A54" w:rsidRDefault="007261EF" w:rsidP="008D7448">
            <w:pPr>
              <w:tabs>
                <w:tab w:val="left" w:pos="1134"/>
              </w:tabs>
              <w:ind w:right="19"/>
              <w:jc w:val="both"/>
              <w:rPr>
                <w:rFonts w:ascii="Verdana" w:hAnsi="Verdana" w:cstheme="minorHAnsi"/>
                <w:sz w:val="19"/>
                <w:szCs w:val="19"/>
              </w:rPr>
            </w:pPr>
            <w:hyperlink r:id="rId14" w:history="1">
              <w:r w:rsidR="00FE7797" w:rsidRPr="00970A54">
                <w:rPr>
                  <w:rFonts w:ascii="Verdana" w:hAnsi="Verdana"/>
                  <w:color w:val="0563C1"/>
                  <w:sz w:val="19"/>
                  <w:szCs w:val="19"/>
                  <w:u w:val="single"/>
                </w:rPr>
                <w:t>https://experience.arcgis.com/experience/0d0d848dfcb34fbc9ffad1c2a470d946/</w:t>
              </w:r>
            </w:hyperlink>
          </w:p>
        </w:tc>
      </w:tr>
      <w:tr w:rsidR="00FE7797" w:rsidRPr="00970A54" w14:paraId="69674555" w14:textId="77777777" w:rsidTr="40CE5A96">
        <w:tc>
          <w:tcPr>
            <w:tcW w:w="1984" w:type="dxa"/>
          </w:tcPr>
          <w:p w14:paraId="73A9D0FD"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Coquimbo</w:t>
            </w:r>
          </w:p>
        </w:tc>
        <w:tc>
          <w:tcPr>
            <w:tcW w:w="7088" w:type="dxa"/>
          </w:tcPr>
          <w:p w14:paraId="54C374DE" w14:textId="77777777" w:rsidR="00FE7797" w:rsidRPr="00970A54" w:rsidRDefault="007261EF" w:rsidP="008D7448">
            <w:pPr>
              <w:tabs>
                <w:tab w:val="left" w:pos="1134"/>
              </w:tabs>
              <w:ind w:right="19"/>
              <w:jc w:val="both"/>
              <w:rPr>
                <w:rFonts w:ascii="Verdana" w:hAnsi="Verdana" w:cstheme="minorHAnsi"/>
                <w:sz w:val="19"/>
                <w:szCs w:val="19"/>
              </w:rPr>
            </w:pPr>
            <w:hyperlink r:id="rId15" w:history="1">
              <w:r w:rsidR="00FE7797" w:rsidRPr="00970A54">
                <w:rPr>
                  <w:rFonts w:ascii="Verdana" w:hAnsi="Verdana"/>
                  <w:color w:val="0563C1"/>
                  <w:sz w:val="19"/>
                  <w:szCs w:val="19"/>
                  <w:u w:val="single"/>
                </w:rPr>
                <w:t>https://experience.arcgis.com/experience/fd30ab9a3de146cc91d6b48973cfea1e/</w:t>
              </w:r>
            </w:hyperlink>
          </w:p>
        </w:tc>
      </w:tr>
      <w:tr w:rsidR="00FE7797" w:rsidRPr="00970A54" w14:paraId="377E17BF" w14:textId="77777777" w:rsidTr="40CE5A96">
        <w:tc>
          <w:tcPr>
            <w:tcW w:w="1984" w:type="dxa"/>
          </w:tcPr>
          <w:p w14:paraId="39DBC22B"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Valparaíso</w:t>
            </w:r>
          </w:p>
        </w:tc>
        <w:tc>
          <w:tcPr>
            <w:tcW w:w="7088" w:type="dxa"/>
          </w:tcPr>
          <w:p w14:paraId="3EB4C1DD" w14:textId="77777777" w:rsidR="00FE7797" w:rsidRPr="00970A54" w:rsidRDefault="007261EF" w:rsidP="008D7448">
            <w:pPr>
              <w:tabs>
                <w:tab w:val="left" w:pos="1134"/>
              </w:tabs>
              <w:ind w:right="19"/>
              <w:jc w:val="both"/>
              <w:rPr>
                <w:rFonts w:ascii="Verdana" w:hAnsi="Verdana" w:cstheme="minorHAnsi"/>
                <w:sz w:val="19"/>
                <w:szCs w:val="19"/>
              </w:rPr>
            </w:pPr>
            <w:hyperlink r:id="rId16" w:history="1">
              <w:r w:rsidR="00FE7797" w:rsidRPr="00970A54">
                <w:rPr>
                  <w:rFonts w:ascii="Verdana" w:hAnsi="Verdana"/>
                  <w:color w:val="0563C1"/>
                  <w:sz w:val="19"/>
                  <w:szCs w:val="19"/>
                  <w:u w:val="single"/>
                </w:rPr>
                <w:t>https://experience.arcgis.com/experience/645f893964664003abe36f65939ae832/</w:t>
              </w:r>
            </w:hyperlink>
          </w:p>
        </w:tc>
      </w:tr>
      <w:tr w:rsidR="00FE7797" w:rsidRPr="00970A54" w14:paraId="48F39C52" w14:textId="77777777" w:rsidTr="40CE5A96">
        <w:tc>
          <w:tcPr>
            <w:tcW w:w="1984" w:type="dxa"/>
          </w:tcPr>
          <w:p w14:paraId="7B61D9C4"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O´Higgins</w:t>
            </w:r>
          </w:p>
        </w:tc>
        <w:tc>
          <w:tcPr>
            <w:tcW w:w="7088" w:type="dxa"/>
          </w:tcPr>
          <w:p w14:paraId="73EC3D2B" w14:textId="77777777" w:rsidR="00FE7797" w:rsidRPr="00970A54" w:rsidRDefault="007261EF" w:rsidP="008D7448">
            <w:pPr>
              <w:tabs>
                <w:tab w:val="left" w:pos="1134"/>
              </w:tabs>
              <w:ind w:right="19"/>
              <w:jc w:val="both"/>
              <w:rPr>
                <w:rFonts w:ascii="Verdana" w:hAnsi="Verdana" w:cstheme="minorHAnsi"/>
                <w:sz w:val="19"/>
                <w:szCs w:val="19"/>
              </w:rPr>
            </w:pPr>
            <w:hyperlink r:id="rId17" w:history="1">
              <w:r w:rsidR="00FE7797" w:rsidRPr="00970A54">
                <w:rPr>
                  <w:rFonts w:ascii="Verdana" w:hAnsi="Verdana"/>
                  <w:color w:val="0563C1"/>
                  <w:sz w:val="19"/>
                  <w:szCs w:val="19"/>
                  <w:u w:val="single"/>
                </w:rPr>
                <w:t>https://experience.arcgis.com/experience/90abc4dbdb264de3a26b9c1b0bcf3d33/</w:t>
              </w:r>
            </w:hyperlink>
          </w:p>
        </w:tc>
      </w:tr>
      <w:tr w:rsidR="00FE7797" w:rsidRPr="00970A54" w14:paraId="4409C7AB" w14:textId="77777777" w:rsidTr="40CE5A96">
        <w:tc>
          <w:tcPr>
            <w:tcW w:w="1984" w:type="dxa"/>
          </w:tcPr>
          <w:p w14:paraId="44C0DFD0"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Maule</w:t>
            </w:r>
          </w:p>
        </w:tc>
        <w:tc>
          <w:tcPr>
            <w:tcW w:w="7088" w:type="dxa"/>
          </w:tcPr>
          <w:p w14:paraId="3657093A" w14:textId="77777777" w:rsidR="00FE7797" w:rsidRPr="00970A54" w:rsidRDefault="007261EF" w:rsidP="008D7448">
            <w:pPr>
              <w:tabs>
                <w:tab w:val="left" w:pos="1134"/>
              </w:tabs>
              <w:ind w:right="19"/>
              <w:jc w:val="both"/>
              <w:rPr>
                <w:rFonts w:ascii="Verdana" w:hAnsi="Verdana" w:cstheme="minorHAnsi"/>
                <w:sz w:val="19"/>
                <w:szCs w:val="19"/>
              </w:rPr>
            </w:pPr>
            <w:hyperlink r:id="rId18" w:history="1">
              <w:r w:rsidR="00FE7797" w:rsidRPr="00970A54">
                <w:rPr>
                  <w:rFonts w:ascii="Verdana" w:hAnsi="Verdana"/>
                  <w:color w:val="0563C1"/>
                  <w:sz w:val="19"/>
                  <w:szCs w:val="19"/>
                  <w:u w:val="single"/>
                </w:rPr>
                <w:t>https://experience.arcgis.com/experience/8d9f4504cf5948e28271e1d142313a06/</w:t>
              </w:r>
            </w:hyperlink>
          </w:p>
        </w:tc>
      </w:tr>
      <w:tr w:rsidR="00FE7797" w:rsidRPr="00970A54" w14:paraId="330CDCD9" w14:textId="77777777" w:rsidTr="40CE5A96">
        <w:tc>
          <w:tcPr>
            <w:tcW w:w="1984" w:type="dxa"/>
          </w:tcPr>
          <w:p w14:paraId="463DBD8B"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Ñuble</w:t>
            </w:r>
          </w:p>
        </w:tc>
        <w:tc>
          <w:tcPr>
            <w:tcW w:w="7088" w:type="dxa"/>
          </w:tcPr>
          <w:p w14:paraId="499D4FD8" w14:textId="77777777" w:rsidR="00FE7797" w:rsidRPr="00970A54" w:rsidRDefault="007261EF" w:rsidP="008D7448">
            <w:pPr>
              <w:tabs>
                <w:tab w:val="left" w:pos="1134"/>
              </w:tabs>
              <w:ind w:right="19"/>
              <w:jc w:val="both"/>
              <w:rPr>
                <w:rFonts w:ascii="Verdana" w:hAnsi="Verdana" w:cstheme="minorHAnsi"/>
                <w:sz w:val="19"/>
                <w:szCs w:val="19"/>
              </w:rPr>
            </w:pPr>
            <w:hyperlink r:id="rId19" w:history="1">
              <w:r w:rsidR="00FE7797" w:rsidRPr="00970A54">
                <w:rPr>
                  <w:rFonts w:ascii="Verdana" w:hAnsi="Verdana"/>
                  <w:color w:val="0563C1"/>
                  <w:sz w:val="19"/>
                  <w:szCs w:val="19"/>
                  <w:u w:val="single"/>
                </w:rPr>
                <w:t>https://experience.arcgis.com/experience/90a48832c7e74ec09ef37ab97039dd01/</w:t>
              </w:r>
            </w:hyperlink>
          </w:p>
        </w:tc>
      </w:tr>
      <w:tr w:rsidR="00FE7797" w:rsidRPr="00970A54" w14:paraId="16D81503" w14:textId="77777777" w:rsidTr="40CE5A96">
        <w:tc>
          <w:tcPr>
            <w:tcW w:w="1984" w:type="dxa"/>
          </w:tcPr>
          <w:p w14:paraId="0F814056"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Biobío</w:t>
            </w:r>
          </w:p>
        </w:tc>
        <w:tc>
          <w:tcPr>
            <w:tcW w:w="7088" w:type="dxa"/>
          </w:tcPr>
          <w:p w14:paraId="6C8DCC00" w14:textId="77777777" w:rsidR="00FE7797" w:rsidRPr="00970A54" w:rsidRDefault="007261EF" w:rsidP="008D7448">
            <w:pPr>
              <w:tabs>
                <w:tab w:val="left" w:pos="1134"/>
              </w:tabs>
              <w:ind w:right="19"/>
              <w:jc w:val="both"/>
              <w:rPr>
                <w:rFonts w:ascii="Verdana" w:hAnsi="Verdana" w:cstheme="minorHAnsi"/>
                <w:sz w:val="19"/>
                <w:szCs w:val="19"/>
              </w:rPr>
            </w:pPr>
            <w:hyperlink r:id="rId20" w:history="1">
              <w:r w:rsidR="00FE7797" w:rsidRPr="00970A54">
                <w:rPr>
                  <w:rFonts w:ascii="Verdana" w:hAnsi="Verdana"/>
                  <w:color w:val="0563C1"/>
                  <w:sz w:val="19"/>
                  <w:szCs w:val="19"/>
                  <w:u w:val="single"/>
                </w:rPr>
                <w:t>https://experience.arcgis.com/experience/bce272b4c36f4c23bfd9915c6907124c/</w:t>
              </w:r>
            </w:hyperlink>
          </w:p>
        </w:tc>
      </w:tr>
      <w:tr w:rsidR="00FE7797" w:rsidRPr="00970A54" w14:paraId="7EF2BF30" w14:textId="77777777" w:rsidTr="40CE5A96">
        <w:tc>
          <w:tcPr>
            <w:tcW w:w="1984" w:type="dxa"/>
          </w:tcPr>
          <w:p w14:paraId="7AAAD50D"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Araucanía</w:t>
            </w:r>
          </w:p>
        </w:tc>
        <w:tc>
          <w:tcPr>
            <w:tcW w:w="7088" w:type="dxa"/>
          </w:tcPr>
          <w:p w14:paraId="06BC4013" w14:textId="77777777" w:rsidR="00FE7797" w:rsidRPr="00970A54" w:rsidRDefault="007261EF" w:rsidP="008D7448">
            <w:pPr>
              <w:tabs>
                <w:tab w:val="left" w:pos="1134"/>
              </w:tabs>
              <w:ind w:right="19"/>
              <w:jc w:val="both"/>
              <w:rPr>
                <w:rFonts w:ascii="Verdana" w:hAnsi="Verdana" w:cstheme="minorHAnsi"/>
                <w:sz w:val="19"/>
                <w:szCs w:val="19"/>
              </w:rPr>
            </w:pPr>
            <w:hyperlink r:id="rId21" w:history="1">
              <w:r w:rsidR="00FE7797" w:rsidRPr="00970A54">
                <w:rPr>
                  <w:rFonts w:ascii="Verdana" w:hAnsi="Verdana"/>
                  <w:color w:val="0563C1"/>
                  <w:sz w:val="19"/>
                  <w:szCs w:val="19"/>
                  <w:u w:val="single"/>
                </w:rPr>
                <w:t>https://experience.arcgis.com/experience/d005991e748c4c95ace6dc10b675d5f0/</w:t>
              </w:r>
            </w:hyperlink>
          </w:p>
        </w:tc>
      </w:tr>
      <w:tr w:rsidR="00FE7797" w:rsidRPr="00970A54" w14:paraId="3C189D8D" w14:textId="77777777" w:rsidTr="40CE5A96">
        <w:tc>
          <w:tcPr>
            <w:tcW w:w="1984" w:type="dxa"/>
          </w:tcPr>
          <w:p w14:paraId="419D8DAC"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Los Ríos</w:t>
            </w:r>
          </w:p>
        </w:tc>
        <w:tc>
          <w:tcPr>
            <w:tcW w:w="7088" w:type="dxa"/>
          </w:tcPr>
          <w:p w14:paraId="5450D56D" w14:textId="77777777" w:rsidR="00FE7797" w:rsidRPr="00970A54" w:rsidRDefault="007261EF" w:rsidP="008D7448">
            <w:pPr>
              <w:tabs>
                <w:tab w:val="left" w:pos="1134"/>
              </w:tabs>
              <w:ind w:right="19"/>
              <w:jc w:val="both"/>
              <w:rPr>
                <w:rFonts w:ascii="Verdana" w:hAnsi="Verdana" w:cstheme="minorHAnsi"/>
                <w:sz w:val="19"/>
                <w:szCs w:val="19"/>
              </w:rPr>
            </w:pPr>
            <w:hyperlink r:id="rId22" w:history="1">
              <w:r w:rsidR="00FE7797" w:rsidRPr="00970A54">
                <w:rPr>
                  <w:rFonts w:ascii="Verdana" w:hAnsi="Verdana"/>
                  <w:color w:val="0563C1"/>
                  <w:sz w:val="19"/>
                  <w:szCs w:val="19"/>
                  <w:u w:val="single"/>
                </w:rPr>
                <w:t>https://experience.arcgis.com/experience/ce8f50d979e74b3ebac2e7aba58bf9b2/</w:t>
              </w:r>
            </w:hyperlink>
          </w:p>
        </w:tc>
      </w:tr>
      <w:tr w:rsidR="00FE7797" w:rsidRPr="00970A54" w14:paraId="40FA6146" w14:textId="77777777" w:rsidTr="40CE5A96">
        <w:tc>
          <w:tcPr>
            <w:tcW w:w="1984" w:type="dxa"/>
          </w:tcPr>
          <w:p w14:paraId="1760F3BB"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Los Lagos</w:t>
            </w:r>
          </w:p>
        </w:tc>
        <w:tc>
          <w:tcPr>
            <w:tcW w:w="7088" w:type="dxa"/>
          </w:tcPr>
          <w:p w14:paraId="7D7307AD" w14:textId="77777777" w:rsidR="00FE7797" w:rsidRPr="00970A54" w:rsidRDefault="007261EF" w:rsidP="008D7448">
            <w:pPr>
              <w:tabs>
                <w:tab w:val="left" w:pos="1134"/>
              </w:tabs>
              <w:ind w:right="19"/>
              <w:jc w:val="both"/>
              <w:rPr>
                <w:rFonts w:ascii="Verdana" w:hAnsi="Verdana" w:cstheme="minorHAnsi"/>
                <w:sz w:val="19"/>
                <w:szCs w:val="19"/>
              </w:rPr>
            </w:pPr>
            <w:hyperlink r:id="rId23" w:history="1">
              <w:r w:rsidR="00FE7797" w:rsidRPr="00970A54">
                <w:rPr>
                  <w:rFonts w:ascii="Verdana" w:hAnsi="Verdana"/>
                  <w:color w:val="0563C1"/>
                  <w:sz w:val="19"/>
                  <w:szCs w:val="19"/>
                  <w:u w:val="single"/>
                </w:rPr>
                <w:t>https://experience.arcgis.com/experience/940b611cefac4f40b0aa77b05a357de3/</w:t>
              </w:r>
            </w:hyperlink>
          </w:p>
        </w:tc>
      </w:tr>
      <w:tr w:rsidR="00FE7797" w:rsidRPr="00970A54" w14:paraId="5B39E81A" w14:textId="77777777" w:rsidTr="40CE5A96">
        <w:tc>
          <w:tcPr>
            <w:tcW w:w="1984" w:type="dxa"/>
          </w:tcPr>
          <w:p w14:paraId="607283C8"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Aysén</w:t>
            </w:r>
          </w:p>
        </w:tc>
        <w:tc>
          <w:tcPr>
            <w:tcW w:w="7088" w:type="dxa"/>
          </w:tcPr>
          <w:p w14:paraId="24368931" w14:textId="77777777" w:rsidR="00FE7797" w:rsidRPr="00970A54" w:rsidRDefault="007261EF" w:rsidP="008D7448">
            <w:pPr>
              <w:tabs>
                <w:tab w:val="left" w:pos="1134"/>
              </w:tabs>
              <w:ind w:right="19"/>
              <w:jc w:val="both"/>
              <w:rPr>
                <w:rFonts w:ascii="Verdana" w:hAnsi="Verdana" w:cstheme="minorHAnsi"/>
                <w:sz w:val="19"/>
                <w:szCs w:val="19"/>
              </w:rPr>
            </w:pPr>
            <w:hyperlink r:id="rId24" w:history="1">
              <w:r w:rsidR="00FE7797" w:rsidRPr="00970A54">
                <w:rPr>
                  <w:rFonts w:ascii="Verdana" w:hAnsi="Verdana"/>
                  <w:color w:val="0563C1"/>
                  <w:sz w:val="19"/>
                  <w:szCs w:val="19"/>
                  <w:u w:val="single"/>
                </w:rPr>
                <w:t>https://experience.arcgis.com/experience/8845c86c37594ca58c1194f77084bacf/</w:t>
              </w:r>
            </w:hyperlink>
          </w:p>
        </w:tc>
      </w:tr>
      <w:tr w:rsidR="00FE7797" w:rsidRPr="00970A54" w14:paraId="60566577" w14:textId="77777777" w:rsidTr="40CE5A96">
        <w:tc>
          <w:tcPr>
            <w:tcW w:w="1984" w:type="dxa"/>
          </w:tcPr>
          <w:p w14:paraId="578A1C57"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Magallanes</w:t>
            </w:r>
          </w:p>
        </w:tc>
        <w:tc>
          <w:tcPr>
            <w:tcW w:w="7088" w:type="dxa"/>
          </w:tcPr>
          <w:p w14:paraId="686E08D9" w14:textId="77777777" w:rsidR="00FE7797" w:rsidRPr="00970A54" w:rsidRDefault="007261EF" w:rsidP="008D7448">
            <w:pPr>
              <w:tabs>
                <w:tab w:val="left" w:pos="1134"/>
              </w:tabs>
              <w:ind w:right="19"/>
              <w:jc w:val="both"/>
              <w:rPr>
                <w:rFonts w:ascii="Verdana" w:hAnsi="Verdana" w:cstheme="minorHAnsi"/>
                <w:sz w:val="19"/>
                <w:szCs w:val="19"/>
              </w:rPr>
            </w:pPr>
            <w:hyperlink r:id="rId25" w:history="1">
              <w:r w:rsidR="00FE7797" w:rsidRPr="00970A54">
                <w:rPr>
                  <w:rFonts w:ascii="Verdana" w:hAnsi="Verdana"/>
                  <w:color w:val="0563C1"/>
                  <w:sz w:val="19"/>
                  <w:szCs w:val="19"/>
                  <w:u w:val="single"/>
                </w:rPr>
                <w:t>https://experience.arcgis.com/experience/4db0ee690d6f49fdaeb4e8d7b685d18d/</w:t>
              </w:r>
            </w:hyperlink>
          </w:p>
        </w:tc>
      </w:tr>
      <w:tr w:rsidR="00FE7797" w:rsidRPr="00970A54" w14:paraId="3A5BC04C" w14:textId="77777777" w:rsidTr="40CE5A96">
        <w:tc>
          <w:tcPr>
            <w:tcW w:w="1984" w:type="dxa"/>
          </w:tcPr>
          <w:p w14:paraId="6D7F7100"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Metropolitana</w:t>
            </w:r>
          </w:p>
        </w:tc>
        <w:tc>
          <w:tcPr>
            <w:tcW w:w="7088" w:type="dxa"/>
          </w:tcPr>
          <w:p w14:paraId="4D1F06FC" w14:textId="77777777" w:rsidR="00FE7797" w:rsidRPr="00970A54" w:rsidRDefault="007261EF" w:rsidP="008D7448">
            <w:pPr>
              <w:rPr>
                <w:rFonts w:ascii="Verdana" w:hAnsi="Verdana"/>
                <w:sz w:val="19"/>
                <w:szCs w:val="19"/>
              </w:rPr>
            </w:pPr>
            <w:hyperlink r:id="rId26" w:history="1">
              <w:r w:rsidR="00FE7797" w:rsidRPr="00970A54">
                <w:rPr>
                  <w:rFonts w:ascii="Verdana" w:hAnsi="Verdana"/>
                  <w:color w:val="0563C1"/>
                  <w:sz w:val="19"/>
                  <w:szCs w:val="19"/>
                  <w:u w:val="single"/>
                </w:rPr>
                <w:t>https://experience.arcgis.com/experience/ed79175b6f524dc7ad0ceab82ef68890/</w:t>
              </w:r>
            </w:hyperlink>
          </w:p>
        </w:tc>
      </w:tr>
      <w:tr w:rsidR="00FE7797" w:rsidRPr="00970A54" w14:paraId="0F582E9A" w14:textId="77777777" w:rsidTr="40CE5A96">
        <w:tc>
          <w:tcPr>
            <w:tcW w:w="1984" w:type="dxa"/>
          </w:tcPr>
          <w:p w14:paraId="6CECF9C6"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Nombre de Usuario</w:t>
            </w:r>
          </w:p>
        </w:tc>
        <w:tc>
          <w:tcPr>
            <w:tcW w:w="7088" w:type="dxa"/>
          </w:tcPr>
          <w:p w14:paraId="5A371CC9" w14:textId="77777777" w:rsidR="00FE7797" w:rsidRPr="00970A54" w:rsidRDefault="00FE7797" w:rsidP="008D7448">
            <w:pPr>
              <w:tabs>
                <w:tab w:val="left" w:pos="1134"/>
              </w:tabs>
              <w:ind w:right="19"/>
              <w:jc w:val="both"/>
              <w:rPr>
                <w:rFonts w:ascii="Verdana" w:hAnsi="Verdana"/>
                <w:sz w:val="19"/>
                <w:szCs w:val="19"/>
              </w:rPr>
            </w:pPr>
            <w:r w:rsidRPr="00970A54">
              <w:rPr>
                <w:rFonts w:ascii="Verdana" w:hAnsi="Verdana" w:cstheme="minorHAnsi"/>
                <w:sz w:val="19"/>
                <w:szCs w:val="19"/>
              </w:rPr>
              <w:t>DTC_CAPII_2021</w:t>
            </w:r>
          </w:p>
        </w:tc>
      </w:tr>
      <w:tr w:rsidR="00FE7797" w:rsidRPr="00970A54" w14:paraId="5DC68E41" w14:textId="77777777" w:rsidTr="40CE5A96">
        <w:trPr>
          <w:trHeight w:val="330"/>
        </w:trPr>
        <w:tc>
          <w:tcPr>
            <w:tcW w:w="1984" w:type="dxa"/>
          </w:tcPr>
          <w:p w14:paraId="45008CC8" w14:textId="77777777" w:rsidR="00FE7797" w:rsidRPr="00970A54" w:rsidRDefault="00FE7797" w:rsidP="008D7448">
            <w:pPr>
              <w:tabs>
                <w:tab w:val="left" w:pos="1134"/>
              </w:tabs>
              <w:ind w:right="19"/>
              <w:jc w:val="both"/>
              <w:rPr>
                <w:rFonts w:ascii="Verdana" w:hAnsi="Verdana" w:cstheme="minorHAnsi"/>
                <w:sz w:val="19"/>
                <w:szCs w:val="19"/>
              </w:rPr>
            </w:pPr>
            <w:r w:rsidRPr="00970A54">
              <w:rPr>
                <w:rFonts w:ascii="Verdana" w:hAnsi="Verdana" w:cstheme="minorHAnsi"/>
                <w:sz w:val="19"/>
                <w:szCs w:val="19"/>
              </w:rPr>
              <w:t>Contraseña</w:t>
            </w:r>
          </w:p>
        </w:tc>
        <w:tc>
          <w:tcPr>
            <w:tcW w:w="7088" w:type="dxa"/>
          </w:tcPr>
          <w:p w14:paraId="4125AF65" w14:textId="77777777" w:rsidR="00FE7797" w:rsidRPr="00970A54" w:rsidRDefault="00FE7797" w:rsidP="008D7448">
            <w:pPr>
              <w:tabs>
                <w:tab w:val="left" w:pos="1134"/>
              </w:tabs>
              <w:ind w:right="19"/>
              <w:jc w:val="both"/>
              <w:rPr>
                <w:rFonts w:ascii="Verdana" w:hAnsi="Verdana"/>
                <w:sz w:val="19"/>
                <w:szCs w:val="19"/>
              </w:rPr>
            </w:pPr>
            <w:r w:rsidRPr="00970A54">
              <w:rPr>
                <w:rFonts w:ascii="Verdana" w:hAnsi="Verdana" w:cstheme="minorHAnsi"/>
                <w:sz w:val="19"/>
                <w:szCs w:val="19"/>
              </w:rPr>
              <w:t>dph_dtc2021</w:t>
            </w:r>
          </w:p>
        </w:tc>
      </w:tr>
    </w:tbl>
    <w:p w14:paraId="4CD428A3" w14:textId="77777777" w:rsidR="00FE7797" w:rsidRPr="00970A54" w:rsidRDefault="00FE7797" w:rsidP="00FE7797">
      <w:pPr>
        <w:widowControl/>
        <w:numPr>
          <w:ilvl w:val="0"/>
          <w:numId w:val="30"/>
        </w:numPr>
        <w:autoSpaceDE/>
        <w:autoSpaceDN/>
        <w:ind w:left="284" w:hanging="284"/>
        <w:contextualSpacing/>
        <w:jc w:val="both"/>
        <w:rPr>
          <w:rFonts w:ascii="Verdana" w:hAnsi="Verdana" w:cstheme="minorHAnsi"/>
          <w:b/>
          <w:sz w:val="19"/>
          <w:szCs w:val="19"/>
        </w:rPr>
      </w:pPr>
      <w:bookmarkStart w:id="1" w:name="_Hlk202371188"/>
      <w:r w:rsidRPr="00970A54">
        <w:rPr>
          <w:rFonts w:ascii="Verdana" w:hAnsi="Verdana" w:cstheme="minorHAnsi"/>
          <w:b/>
          <w:sz w:val="19"/>
          <w:szCs w:val="19"/>
        </w:rPr>
        <w:t>KIT DE SOLUCIONES PARA DISCAPACIDAD</w:t>
      </w:r>
    </w:p>
    <w:bookmarkEnd w:id="1"/>
    <w:p w14:paraId="0227C5D7" w14:textId="77777777" w:rsidR="00FE7797" w:rsidRPr="00970A54" w:rsidRDefault="00FE7797" w:rsidP="00FE7797">
      <w:pPr>
        <w:tabs>
          <w:tab w:val="left" w:pos="142"/>
        </w:tabs>
        <w:jc w:val="both"/>
        <w:rPr>
          <w:rFonts w:ascii="Verdana" w:hAnsi="Verdana" w:cstheme="minorHAnsi"/>
          <w:sz w:val="19"/>
          <w:szCs w:val="19"/>
        </w:rPr>
      </w:pPr>
    </w:p>
    <w:p w14:paraId="4ADD8DAA" w14:textId="77777777" w:rsidR="00FE7797" w:rsidRPr="00970A54" w:rsidRDefault="00FE7797" w:rsidP="00FE7797">
      <w:pPr>
        <w:ind w:left="284"/>
        <w:jc w:val="both"/>
        <w:rPr>
          <w:rFonts w:ascii="Verdana" w:hAnsi="Verdana" w:cstheme="minorHAnsi"/>
          <w:sz w:val="19"/>
          <w:szCs w:val="19"/>
        </w:rPr>
      </w:pPr>
      <w:r w:rsidRPr="00970A54">
        <w:rPr>
          <w:rFonts w:ascii="Verdana" w:hAnsi="Verdana" w:cstheme="minorHAnsi"/>
          <w:sz w:val="19"/>
          <w:szCs w:val="19"/>
        </w:rPr>
        <w:t>Proyectos de Mejoramiento o Ampliación de la Vivienda, que tienen como objetivo de apoyar a las familias cuando alguno de sus integrantes presenta Discapacidad. Capítulo II. Decreto Supremo N°27 de 2016 del Ministerio de Vivienda y Urbanismo.</w:t>
      </w:r>
    </w:p>
    <w:p w14:paraId="30909451" w14:textId="77777777" w:rsidR="00FE7797" w:rsidRPr="00970A54" w:rsidRDefault="00FE7797" w:rsidP="00FE7797">
      <w:pPr>
        <w:ind w:left="1134"/>
        <w:jc w:val="both"/>
        <w:rPr>
          <w:rFonts w:ascii="Verdana" w:hAnsi="Verdana" w:cstheme="minorHAnsi"/>
          <w:sz w:val="19"/>
          <w:szCs w:val="19"/>
        </w:rPr>
      </w:pPr>
    </w:p>
    <w:p w14:paraId="3596C4F0" w14:textId="77777777" w:rsidR="00FE7797" w:rsidRPr="00970A54" w:rsidRDefault="00FE7797" w:rsidP="00FE7797">
      <w:pPr>
        <w:ind w:left="567"/>
        <w:jc w:val="both"/>
        <w:rPr>
          <w:rFonts w:ascii="Verdana" w:hAnsi="Verdana" w:cstheme="minorHAnsi"/>
          <w:sz w:val="19"/>
          <w:szCs w:val="19"/>
        </w:rPr>
      </w:pPr>
      <w:r w:rsidRPr="00970A54">
        <w:rPr>
          <w:rFonts w:ascii="Verdana" w:hAnsi="Verdana" w:cstheme="minorHAnsi"/>
          <w:sz w:val="19"/>
          <w:szCs w:val="19"/>
        </w:rPr>
        <w:t>●</w:t>
      </w:r>
      <w:r w:rsidRPr="00970A54">
        <w:rPr>
          <w:rFonts w:ascii="Verdana" w:hAnsi="Verdana" w:cstheme="minorHAnsi"/>
          <w:sz w:val="19"/>
          <w:szCs w:val="19"/>
        </w:rPr>
        <w:tab/>
        <w:t xml:space="preserve">Proyectos de </w:t>
      </w:r>
      <w:r w:rsidRPr="00970A54">
        <w:rPr>
          <w:rFonts w:ascii="Verdana" w:hAnsi="Verdana" w:cstheme="minorHAnsi"/>
          <w:b/>
          <w:bCs/>
          <w:sz w:val="19"/>
          <w:szCs w:val="19"/>
        </w:rPr>
        <w:t>Mejoramiento de la Vivienda</w:t>
      </w:r>
      <w:r w:rsidRPr="00970A54">
        <w:rPr>
          <w:rFonts w:ascii="Verdana" w:hAnsi="Verdana" w:cstheme="minorHAnsi"/>
          <w:sz w:val="19"/>
          <w:szCs w:val="19"/>
        </w:rPr>
        <w:t>, destinados a atender el deterioro de la vivienda y a generar las condiciones de habitabilidad adecuadas a la condición de discapacidad de uno o más integrantes del grupo familiar. Las partidas a llevar a cabo pueden corresponder a obras de carácter estructural, obras de instalaciones domiciliarias, obras de reparación de la envolvente y obras de mantención de la vivienda.</w:t>
      </w:r>
    </w:p>
    <w:p w14:paraId="740DF909" w14:textId="77777777" w:rsidR="00FE7797" w:rsidRPr="00970A54" w:rsidRDefault="00FE7797" w:rsidP="00FE7797">
      <w:pPr>
        <w:ind w:left="567"/>
        <w:jc w:val="both"/>
        <w:rPr>
          <w:rFonts w:ascii="Verdana" w:hAnsi="Verdana" w:cstheme="minorHAnsi"/>
          <w:sz w:val="19"/>
          <w:szCs w:val="19"/>
        </w:rPr>
      </w:pPr>
    </w:p>
    <w:p w14:paraId="5717C3E8" w14:textId="77777777" w:rsidR="00FE7797" w:rsidRPr="00970A54" w:rsidRDefault="00FE7797" w:rsidP="00FE7797">
      <w:pPr>
        <w:ind w:left="567"/>
        <w:jc w:val="both"/>
        <w:rPr>
          <w:rFonts w:ascii="Verdana" w:hAnsi="Verdana" w:cstheme="minorHAnsi"/>
          <w:sz w:val="19"/>
          <w:szCs w:val="19"/>
        </w:rPr>
      </w:pPr>
      <w:r w:rsidRPr="00970A54">
        <w:rPr>
          <w:rFonts w:ascii="Verdana" w:hAnsi="Verdana" w:cstheme="minorHAnsi"/>
          <w:sz w:val="19"/>
          <w:szCs w:val="19"/>
        </w:rPr>
        <w:lastRenderedPageBreak/>
        <w:t>●</w:t>
      </w:r>
      <w:r w:rsidRPr="00970A54">
        <w:rPr>
          <w:rFonts w:ascii="Verdana" w:hAnsi="Verdana" w:cstheme="minorHAnsi"/>
          <w:sz w:val="19"/>
          <w:szCs w:val="19"/>
        </w:rPr>
        <w:tab/>
        <w:t xml:space="preserve">Además, en los casos donde el generar las condiciones de habitabilidad requieren el aumento de la superficie edificada, ya sea para dar cumplimiento al cuadro normativo de recintos y/o ruta accesible, generar nuevos recintos o una modificación del programa arquitectónico, el proyecto deberá postular a </w:t>
      </w:r>
      <w:r w:rsidRPr="00970A54">
        <w:rPr>
          <w:rFonts w:ascii="Verdana" w:hAnsi="Verdana" w:cstheme="minorHAnsi"/>
          <w:b/>
          <w:bCs/>
          <w:sz w:val="19"/>
          <w:szCs w:val="19"/>
        </w:rPr>
        <w:t>Ampliación de la Vivienda.</w:t>
      </w:r>
      <w:r w:rsidRPr="00970A54">
        <w:rPr>
          <w:rFonts w:ascii="Verdana" w:hAnsi="Verdana" w:cstheme="minorHAnsi"/>
          <w:sz w:val="19"/>
          <w:szCs w:val="19"/>
        </w:rPr>
        <w:t xml:space="preserve"> Dichos proyectos deben lograr una distribución y tamaño de recintos necesarios para lograr movilidad con sillas de ruedas o para lograr condiciones específicas a requerimientos de otras discapacidades como las de carácter intelectual, psíquica, visual, auditiva y en situación de dependencia.</w:t>
      </w:r>
    </w:p>
    <w:p w14:paraId="45C37C03" w14:textId="77777777" w:rsidR="00FE7797" w:rsidRPr="00970A54" w:rsidRDefault="00FE7797" w:rsidP="00FE7797">
      <w:pPr>
        <w:tabs>
          <w:tab w:val="left" w:pos="142"/>
        </w:tabs>
        <w:jc w:val="both"/>
        <w:rPr>
          <w:rFonts w:ascii="Verdana" w:hAnsi="Verdana" w:cstheme="minorHAnsi"/>
          <w:sz w:val="19"/>
          <w:szCs w:val="19"/>
        </w:rPr>
      </w:pPr>
    </w:p>
    <w:p w14:paraId="77796C08" w14:textId="77777777" w:rsidR="00FE7797" w:rsidRPr="00970A54" w:rsidRDefault="00FE7797" w:rsidP="00FE7797">
      <w:pPr>
        <w:ind w:left="284"/>
        <w:jc w:val="both"/>
        <w:rPr>
          <w:rFonts w:ascii="Verdana" w:hAnsi="Verdana" w:cstheme="minorHAnsi"/>
          <w:sz w:val="19"/>
          <w:szCs w:val="19"/>
        </w:rPr>
      </w:pPr>
      <w:r w:rsidRPr="00970A54">
        <w:rPr>
          <w:rFonts w:ascii="Verdana" w:hAnsi="Verdana" w:cstheme="minorHAnsi"/>
          <w:sz w:val="19"/>
          <w:szCs w:val="19"/>
        </w:rPr>
        <w:t>Estos proyectos deben considerar su integración con el programa original de la vivienda e incorporar en ella requerimientos de accesibilidad universal y sólo admite la postulación a obras necesarias del presente Kit de soluciones para discapacidad física y no física requeridas según la discapacidad que tenga el (o los) integrantes del grupo familiar.</w:t>
      </w:r>
    </w:p>
    <w:p w14:paraId="08327329" w14:textId="77777777" w:rsidR="00FE7797" w:rsidRPr="00970A54" w:rsidRDefault="00FE7797" w:rsidP="00FE7797">
      <w:pPr>
        <w:ind w:left="284"/>
        <w:jc w:val="both"/>
        <w:rPr>
          <w:rFonts w:ascii="Verdana" w:hAnsi="Verdana" w:cstheme="minorHAnsi"/>
          <w:sz w:val="19"/>
          <w:szCs w:val="19"/>
        </w:rPr>
      </w:pPr>
    </w:p>
    <w:p w14:paraId="12788FF0" w14:textId="77777777" w:rsidR="00FE7797" w:rsidRDefault="00FE7797" w:rsidP="00FE7797">
      <w:pPr>
        <w:ind w:left="284"/>
        <w:jc w:val="both"/>
        <w:rPr>
          <w:rFonts w:ascii="Verdana" w:hAnsi="Verdana" w:cstheme="minorHAnsi"/>
          <w:sz w:val="19"/>
          <w:szCs w:val="19"/>
        </w:rPr>
      </w:pPr>
      <w:r w:rsidRPr="00970A54">
        <w:rPr>
          <w:rFonts w:ascii="Verdana" w:hAnsi="Verdana" w:cstheme="minorHAnsi"/>
          <w:sz w:val="19"/>
          <w:szCs w:val="19"/>
        </w:rPr>
        <w:t>Se establece la atención a personas con discapacidad física, intelectual, psíquica, visual, auditiva y en situación de dependencia, mediante la incorporación de obras o acciones vinculadas con la vivienda desde lo estructural, arquitectura e instalaciones, respondiendo a requerimientos específicos para las distintas personas con discapacidad, abordados a partir de las siguientes obras:</w:t>
      </w:r>
    </w:p>
    <w:p w14:paraId="74A13304" w14:textId="77777777" w:rsidR="00D944ED" w:rsidRDefault="00D944ED" w:rsidP="00FE7797">
      <w:pPr>
        <w:ind w:left="284"/>
        <w:jc w:val="both"/>
        <w:rPr>
          <w:rFonts w:ascii="Verdana" w:hAnsi="Verdana" w:cstheme="minorHAnsi"/>
          <w:sz w:val="19"/>
          <w:szCs w:val="19"/>
        </w:rPr>
      </w:pPr>
    </w:p>
    <w:p w14:paraId="1507AA29" w14:textId="77777777" w:rsidR="00D944ED" w:rsidRDefault="00D944ED" w:rsidP="00FE7797">
      <w:pPr>
        <w:ind w:left="284"/>
        <w:jc w:val="both"/>
        <w:rPr>
          <w:rFonts w:ascii="Verdana" w:hAnsi="Verdana" w:cstheme="minorHAnsi"/>
          <w:sz w:val="19"/>
          <w:szCs w:val="19"/>
        </w:rPr>
      </w:pPr>
    </w:p>
    <w:p w14:paraId="38F3D796" w14:textId="77777777"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1.</w:t>
      </w:r>
      <w:r w:rsidRPr="00D944ED">
        <w:rPr>
          <w:rFonts w:ascii="Verdana" w:hAnsi="Verdana" w:cstheme="minorHAnsi"/>
          <w:sz w:val="19"/>
          <w:szCs w:val="19"/>
        </w:rPr>
        <w:tab/>
        <w:t>Obras de accesibilidad del domicilio.</w:t>
      </w:r>
    </w:p>
    <w:p w14:paraId="7DA26822" w14:textId="77777777"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2.</w:t>
      </w:r>
      <w:r w:rsidRPr="00D944ED">
        <w:rPr>
          <w:rFonts w:ascii="Verdana" w:hAnsi="Verdana" w:cstheme="minorHAnsi"/>
          <w:sz w:val="19"/>
          <w:szCs w:val="19"/>
        </w:rPr>
        <w:tab/>
        <w:t>Quincallería, pasamanos y barras de apoyo accesibles.</w:t>
      </w:r>
    </w:p>
    <w:p w14:paraId="5A81EDF7" w14:textId="77777777"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3.</w:t>
      </w:r>
      <w:r w:rsidRPr="00D944ED">
        <w:rPr>
          <w:rFonts w:ascii="Verdana" w:hAnsi="Verdana" w:cstheme="minorHAnsi"/>
          <w:sz w:val="19"/>
          <w:szCs w:val="19"/>
        </w:rPr>
        <w:tab/>
        <w:t>Cocina accesible.</w:t>
      </w:r>
    </w:p>
    <w:p w14:paraId="45930242" w14:textId="77777777"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4.</w:t>
      </w:r>
      <w:r w:rsidRPr="00D944ED">
        <w:rPr>
          <w:rFonts w:ascii="Verdana" w:hAnsi="Verdana" w:cstheme="minorHAnsi"/>
          <w:sz w:val="19"/>
          <w:szCs w:val="19"/>
        </w:rPr>
        <w:tab/>
        <w:t>Baño accesible.</w:t>
      </w:r>
    </w:p>
    <w:p w14:paraId="33CA7C8A" w14:textId="77777777"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5.</w:t>
      </w:r>
      <w:r w:rsidRPr="00D944ED">
        <w:rPr>
          <w:rFonts w:ascii="Verdana" w:hAnsi="Verdana" w:cstheme="minorHAnsi"/>
          <w:sz w:val="19"/>
          <w:szCs w:val="19"/>
        </w:rPr>
        <w:tab/>
        <w:t>Dormitorio accesible.</w:t>
      </w:r>
    </w:p>
    <w:p w14:paraId="7A187672" w14:textId="77777777"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6.</w:t>
      </w:r>
      <w:r w:rsidRPr="00D944ED">
        <w:rPr>
          <w:rFonts w:ascii="Verdana" w:hAnsi="Verdana" w:cstheme="minorHAnsi"/>
          <w:sz w:val="19"/>
          <w:szCs w:val="19"/>
        </w:rPr>
        <w:tab/>
        <w:t>Guía de elementos táctiles (cambio de materialidad en pisos y muros para localización espacial por textura)</w:t>
      </w:r>
    </w:p>
    <w:p w14:paraId="1784FC16" w14:textId="77777777"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7.</w:t>
      </w:r>
      <w:r w:rsidRPr="00D944ED">
        <w:rPr>
          <w:rFonts w:ascii="Verdana" w:hAnsi="Verdana" w:cstheme="minorHAnsi"/>
          <w:sz w:val="19"/>
          <w:szCs w:val="19"/>
        </w:rPr>
        <w:tab/>
        <w:t>Iluminación natural y artificial.</w:t>
      </w:r>
    </w:p>
    <w:p w14:paraId="63C79774" w14:textId="77777777"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8.</w:t>
      </w:r>
      <w:r w:rsidRPr="00D944ED">
        <w:rPr>
          <w:rFonts w:ascii="Verdana" w:hAnsi="Verdana" w:cstheme="minorHAnsi"/>
          <w:sz w:val="19"/>
          <w:szCs w:val="19"/>
        </w:rPr>
        <w:tab/>
        <w:t>Prevención de riesgo y uso de escaleras.</w:t>
      </w:r>
    </w:p>
    <w:p w14:paraId="7B0A3792" w14:textId="77777777"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9.</w:t>
      </w:r>
      <w:r w:rsidRPr="00D944ED">
        <w:rPr>
          <w:rFonts w:ascii="Verdana" w:hAnsi="Verdana" w:cstheme="minorHAnsi"/>
          <w:sz w:val="19"/>
          <w:szCs w:val="19"/>
        </w:rPr>
        <w:tab/>
        <w:t>Enchufes e interruptores accesibles.</w:t>
      </w:r>
    </w:p>
    <w:p w14:paraId="5202D499" w14:textId="77777777"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10.Soluciones domóticas y tecnológicas.</w:t>
      </w:r>
    </w:p>
    <w:p w14:paraId="51A2D576" w14:textId="4B837652" w:rsidR="00D944ED" w:rsidRP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11.Accesibilidad cognitiva e intuitivita en el uso de la vivienda.</w:t>
      </w:r>
    </w:p>
    <w:p w14:paraId="6EE3EE93" w14:textId="77777777" w:rsidR="00D944ED" w:rsidRPr="00970A54" w:rsidRDefault="00D944ED" w:rsidP="00D944ED">
      <w:pPr>
        <w:ind w:left="1134"/>
        <w:jc w:val="both"/>
        <w:rPr>
          <w:rFonts w:ascii="Verdana" w:hAnsi="Verdana" w:cstheme="minorHAnsi"/>
          <w:sz w:val="19"/>
          <w:szCs w:val="19"/>
        </w:rPr>
      </w:pPr>
      <w:r w:rsidRPr="00D944ED">
        <w:rPr>
          <w:rFonts w:ascii="Verdana" w:hAnsi="Verdana" w:cstheme="minorHAnsi"/>
          <w:sz w:val="19"/>
          <w:szCs w:val="19"/>
        </w:rPr>
        <w:t>12.Obras de comunicación visual interior para personas sordas (Apertura de vanos, ventanas y espejos interiores, puertas con ventanas, timbres visuales).</w:t>
      </w:r>
    </w:p>
    <w:p w14:paraId="6D46314D" w14:textId="77777777" w:rsidR="00FE7797" w:rsidRPr="00970A54" w:rsidRDefault="00FE7797" w:rsidP="00D944ED">
      <w:pPr>
        <w:jc w:val="both"/>
        <w:rPr>
          <w:rFonts w:ascii="Verdana" w:hAnsi="Verdana" w:cstheme="minorHAnsi"/>
          <w:sz w:val="19"/>
          <w:szCs w:val="19"/>
        </w:rPr>
      </w:pPr>
    </w:p>
    <w:p w14:paraId="38DE359C" w14:textId="77777777" w:rsidR="00FE7797" w:rsidRPr="00970A54" w:rsidRDefault="00FE7797" w:rsidP="00FE7797">
      <w:pPr>
        <w:ind w:left="284"/>
        <w:jc w:val="both"/>
        <w:rPr>
          <w:rFonts w:ascii="Verdana" w:hAnsi="Verdana" w:cstheme="minorHAnsi"/>
          <w:sz w:val="19"/>
          <w:szCs w:val="19"/>
        </w:rPr>
      </w:pPr>
      <w:r w:rsidRPr="00970A54">
        <w:rPr>
          <w:rFonts w:ascii="Verdana" w:hAnsi="Verdana" w:cstheme="minorHAnsi"/>
          <w:sz w:val="19"/>
          <w:szCs w:val="19"/>
        </w:rPr>
        <w:t>Estos tipos de obras son explicados a continuación, junto con señalar el grupo objetivo que puede optar a ellas.</w:t>
      </w:r>
    </w:p>
    <w:p w14:paraId="3FBB6508" w14:textId="77777777" w:rsidR="00FE7797" w:rsidRPr="00970A54" w:rsidRDefault="00FE7797" w:rsidP="00FE7797">
      <w:pPr>
        <w:tabs>
          <w:tab w:val="left" w:pos="5535"/>
        </w:tabs>
        <w:jc w:val="both"/>
        <w:rPr>
          <w:rFonts w:ascii="Verdana" w:hAnsi="Verdana" w:cstheme="minorHAnsi"/>
          <w:b/>
          <w:bCs/>
          <w:sz w:val="19"/>
          <w:szCs w:val="19"/>
        </w:rPr>
      </w:pPr>
      <w:r w:rsidRPr="00970A54">
        <w:rPr>
          <w:rFonts w:ascii="Verdana" w:hAnsi="Verdana" w:cstheme="minorHAnsi"/>
          <w:b/>
          <w:bCs/>
          <w:sz w:val="19"/>
          <w:szCs w:val="19"/>
        </w:rPr>
        <w:tab/>
      </w:r>
    </w:p>
    <w:p w14:paraId="131FC910" w14:textId="77777777" w:rsidR="00FE7797" w:rsidRPr="00970A54" w:rsidRDefault="00FE7797" w:rsidP="00FE7797">
      <w:pPr>
        <w:widowControl/>
        <w:numPr>
          <w:ilvl w:val="1"/>
          <w:numId w:val="21"/>
        </w:numPr>
        <w:autoSpaceDE/>
        <w:autoSpaceDN/>
        <w:contextualSpacing/>
        <w:jc w:val="both"/>
        <w:rPr>
          <w:rFonts w:ascii="Verdana" w:hAnsi="Verdana" w:cstheme="minorHAnsi"/>
          <w:b/>
          <w:sz w:val="19"/>
          <w:szCs w:val="19"/>
        </w:rPr>
      </w:pPr>
      <w:r w:rsidRPr="00970A54">
        <w:rPr>
          <w:rFonts w:ascii="Verdana" w:hAnsi="Verdana" w:cstheme="minorHAnsi"/>
          <w:b/>
          <w:sz w:val="19"/>
          <w:szCs w:val="19"/>
        </w:rPr>
        <w:t>Obras de accesibilidad del domicilio</w:t>
      </w:r>
    </w:p>
    <w:p w14:paraId="45712688" w14:textId="77777777" w:rsidR="00FE7797" w:rsidRPr="00970A54" w:rsidRDefault="00FE7797" w:rsidP="00FE7797">
      <w:pPr>
        <w:widowControl/>
        <w:autoSpaceDE/>
        <w:autoSpaceDN/>
        <w:ind w:left="720"/>
        <w:contextualSpacing/>
        <w:jc w:val="both"/>
        <w:rPr>
          <w:rFonts w:ascii="Verdana" w:hAnsi="Verdana" w:cstheme="minorHAnsi"/>
          <w:bCs/>
          <w:sz w:val="19"/>
          <w:szCs w:val="19"/>
        </w:rPr>
      </w:pPr>
    </w:p>
    <w:p w14:paraId="20E00055" w14:textId="77777777" w:rsidR="00FE7797" w:rsidRPr="00970A54" w:rsidRDefault="00FE7797" w:rsidP="00FE7797">
      <w:pPr>
        <w:widowControl/>
        <w:numPr>
          <w:ilvl w:val="2"/>
          <w:numId w:val="21"/>
        </w:numPr>
        <w:autoSpaceDE/>
        <w:autoSpaceDN/>
        <w:contextualSpacing/>
        <w:jc w:val="both"/>
        <w:rPr>
          <w:rFonts w:ascii="Verdana" w:hAnsi="Verdana" w:cstheme="minorHAnsi"/>
          <w:bCs/>
          <w:sz w:val="19"/>
          <w:szCs w:val="19"/>
        </w:rPr>
      </w:pPr>
      <w:r w:rsidRPr="00970A54">
        <w:rPr>
          <w:rFonts w:ascii="Verdana" w:hAnsi="Verdana" w:cstheme="minorHAnsi"/>
          <w:sz w:val="19"/>
          <w:szCs w:val="19"/>
        </w:rPr>
        <w:t>Puertas. Ellas deben cumplir con las siguientes condiciones:</w:t>
      </w:r>
    </w:p>
    <w:p w14:paraId="4C7976F3" w14:textId="77777777" w:rsidR="00FE7797" w:rsidRPr="00970A54" w:rsidRDefault="00FE7797" w:rsidP="00FE7797">
      <w:pPr>
        <w:widowControl/>
        <w:autoSpaceDE/>
        <w:autoSpaceDN/>
        <w:ind w:left="720"/>
        <w:contextualSpacing/>
        <w:jc w:val="both"/>
        <w:rPr>
          <w:rFonts w:ascii="Verdana" w:hAnsi="Verdana" w:cstheme="minorHAnsi"/>
          <w:bCs/>
          <w:sz w:val="19"/>
          <w:szCs w:val="19"/>
        </w:rPr>
      </w:pPr>
    </w:p>
    <w:p w14:paraId="6AD51959" w14:textId="77777777" w:rsidR="00FE7797" w:rsidRPr="00970A54" w:rsidRDefault="00FE7797" w:rsidP="00FE7797">
      <w:pPr>
        <w:widowControl/>
        <w:numPr>
          <w:ilvl w:val="3"/>
          <w:numId w:val="21"/>
        </w:numPr>
        <w:autoSpaceDE/>
        <w:autoSpaceDN/>
        <w:contextualSpacing/>
        <w:jc w:val="both"/>
        <w:rPr>
          <w:rFonts w:ascii="Verdana" w:hAnsi="Verdana" w:cstheme="minorHAnsi"/>
          <w:bCs/>
          <w:sz w:val="19"/>
          <w:szCs w:val="19"/>
        </w:rPr>
      </w:pPr>
      <w:r w:rsidRPr="00970A54">
        <w:rPr>
          <w:rFonts w:ascii="Verdana" w:hAnsi="Verdana" w:cstheme="minorHAnsi"/>
          <w:sz w:val="19"/>
          <w:szCs w:val="19"/>
        </w:rPr>
        <w:t>Deben cumplir con quincallería de manilla o palanca ubicada a 95 centímetros de altura medidos desde el piso.</w:t>
      </w:r>
    </w:p>
    <w:p w14:paraId="0C3A59B4" w14:textId="77777777" w:rsidR="00FE7797" w:rsidRPr="00970A54" w:rsidRDefault="00FE7797" w:rsidP="00FE7797">
      <w:pPr>
        <w:ind w:left="1134"/>
        <w:jc w:val="both"/>
        <w:rPr>
          <w:rFonts w:ascii="Verdana" w:hAnsi="Verdana" w:cstheme="minorHAnsi"/>
          <w:sz w:val="19"/>
          <w:szCs w:val="19"/>
        </w:rPr>
      </w:pPr>
    </w:p>
    <w:p w14:paraId="3590174C"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o visual</w:t>
      </w:r>
    </w:p>
    <w:p w14:paraId="73DA8E55" w14:textId="77777777" w:rsidR="00FE7797" w:rsidRPr="00970A54" w:rsidRDefault="00FE7797" w:rsidP="00FE7797">
      <w:pPr>
        <w:ind w:left="1134"/>
        <w:jc w:val="both"/>
        <w:rPr>
          <w:rFonts w:ascii="Verdana" w:hAnsi="Verdana" w:cstheme="minorHAnsi"/>
          <w:sz w:val="19"/>
          <w:szCs w:val="19"/>
        </w:rPr>
      </w:pPr>
    </w:p>
    <w:p w14:paraId="229336E9"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La puerta de acceso vivienda, así como las puertas interiores deben cumplir con un ancho mínimo de 85 centímetros y el vano donde se emplaza debe cumplir con un ancho mínimo de 90 centímetros. Las puertas deben cumplir con una altura mínima de 2 metros.</w:t>
      </w:r>
    </w:p>
    <w:p w14:paraId="04AE4F02" w14:textId="77777777" w:rsidR="00FE7797" w:rsidRPr="00970A54" w:rsidRDefault="00FE7797" w:rsidP="00FE7797">
      <w:pPr>
        <w:ind w:left="1134"/>
        <w:jc w:val="both"/>
        <w:rPr>
          <w:rFonts w:ascii="Verdana" w:hAnsi="Verdana" w:cstheme="minorHAnsi"/>
          <w:sz w:val="19"/>
          <w:szCs w:val="19"/>
        </w:rPr>
      </w:pPr>
    </w:p>
    <w:p w14:paraId="2E19A258"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o Visual</w:t>
      </w:r>
    </w:p>
    <w:p w14:paraId="2875E0AA" w14:textId="77777777" w:rsidR="00FE7797" w:rsidRPr="00970A54" w:rsidRDefault="00FE7797" w:rsidP="00FE7797">
      <w:pPr>
        <w:ind w:left="1134"/>
        <w:jc w:val="both"/>
        <w:rPr>
          <w:rFonts w:ascii="Verdana" w:hAnsi="Verdana" w:cstheme="minorHAnsi"/>
          <w:sz w:val="19"/>
          <w:szCs w:val="19"/>
        </w:rPr>
      </w:pPr>
    </w:p>
    <w:p w14:paraId="4D38934D"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lastRenderedPageBreak/>
        <w:t>La puerta peatonal debe respetar un ancho mínimo de 1,20 metros y una altura libre de obstáculos de 2,10 metros.</w:t>
      </w:r>
    </w:p>
    <w:p w14:paraId="0E77DDFF" w14:textId="77777777" w:rsidR="00FE7797" w:rsidRPr="00970A54" w:rsidRDefault="00FE7797" w:rsidP="00FE7797">
      <w:pPr>
        <w:ind w:left="1134"/>
        <w:jc w:val="both"/>
        <w:rPr>
          <w:rFonts w:ascii="Verdana" w:hAnsi="Verdana" w:cstheme="minorHAnsi"/>
          <w:sz w:val="19"/>
          <w:szCs w:val="19"/>
        </w:rPr>
      </w:pPr>
    </w:p>
    <w:p w14:paraId="278C3E21"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o visual</w:t>
      </w:r>
    </w:p>
    <w:p w14:paraId="4A383E32" w14:textId="77777777" w:rsidR="00FE7797" w:rsidRPr="00970A54" w:rsidRDefault="00FE7797" w:rsidP="00FE7797">
      <w:pPr>
        <w:ind w:left="1134"/>
        <w:jc w:val="both"/>
        <w:rPr>
          <w:rFonts w:ascii="Verdana" w:hAnsi="Verdana" w:cstheme="minorHAnsi"/>
          <w:sz w:val="19"/>
          <w:szCs w:val="19"/>
        </w:rPr>
      </w:pPr>
    </w:p>
    <w:p w14:paraId="6AB6E592"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Reubicación de tabiques y puertas.</w:t>
      </w:r>
    </w:p>
    <w:p w14:paraId="0591F0FA" w14:textId="77777777" w:rsidR="00FE7797" w:rsidRPr="00970A54" w:rsidRDefault="00FE7797" w:rsidP="00FE7797">
      <w:pPr>
        <w:widowControl/>
        <w:autoSpaceDE/>
        <w:autoSpaceDN/>
        <w:ind w:left="720"/>
        <w:contextualSpacing/>
        <w:jc w:val="both"/>
        <w:rPr>
          <w:rFonts w:ascii="Verdana" w:hAnsi="Verdana" w:cstheme="minorHAnsi"/>
          <w:sz w:val="19"/>
          <w:szCs w:val="19"/>
        </w:rPr>
      </w:pPr>
    </w:p>
    <w:p w14:paraId="4AD65F9E"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Es posible modificar la ubicación de las puertas a los recintos para lograr una mejor accesibilidad a ellos, procurando lograr los radios de giro para sillas de ruedas de modo eficiente.</w:t>
      </w:r>
    </w:p>
    <w:p w14:paraId="1D1EFE1A" w14:textId="77777777" w:rsidR="00FE7797" w:rsidRPr="00970A54" w:rsidRDefault="00FE7797" w:rsidP="00FE7797">
      <w:pPr>
        <w:ind w:left="1134"/>
        <w:jc w:val="both"/>
        <w:rPr>
          <w:rFonts w:ascii="Verdana" w:hAnsi="Verdana" w:cstheme="minorHAnsi"/>
          <w:sz w:val="19"/>
          <w:szCs w:val="19"/>
        </w:rPr>
      </w:pPr>
    </w:p>
    <w:p w14:paraId="4906ECC8"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w:t>
      </w:r>
    </w:p>
    <w:p w14:paraId="29B69D7C" w14:textId="77777777" w:rsidR="00FE7797" w:rsidRPr="00970A54" w:rsidRDefault="00FE7797" w:rsidP="00FE7797">
      <w:pPr>
        <w:ind w:left="1134"/>
        <w:jc w:val="both"/>
        <w:rPr>
          <w:rFonts w:ascii="Verdana" w:hAnsi="Verdana" w:cstheme="minorHAnsi"/>
          <w:sz w:val="19"/>
          <w:szCs w:val="19"/>
        </w:rPr>
      </w:pPr>
    </w:p>
    <w:p w14:paraId="5DC455F1"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En los casos que sea necesario como ensanche de pasillos o readecuación de planta de arquitectura de la vivienda para lograr espacios acordes a los criterios de accesibilidad universal, será posible eliminar o modificar la ubicación de tabiquerías.</w:t>
      </w:r>
    </w:p>
    <w:p w14:paraId="5021EBB8" w14:textId="77777777" w:rsidR="00FE7797" w:rsidRPr="00970A54" w:rsidRDefault="00FE7797" w:rsidP="00FE7797">
      <w:pPr>
        <w:ind w:left="1134"/>
        <w:jc w:val="both"/>
        <w:rPr>
          <w:rFonts w:ascii="Verdana" w:hAnsi="Verdana" w:cstheme="minorHAnsi"/>
          <w:sz w:val="19"/>
          <w:szCs w:val="19"/>
        </w:rPr>
      </w:pPr>
    </w:p>
    <w:p w14:paraId="405CE4A2"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w:t>
      </w:r>
    </w:p>
    <w:p w14:paraId="46BBFF2E" w14:textId="77777777" w:rsidR="00FE7797" w:rsidRPr="00970A54" w:rsidRDefault="00FE7797" w:rsidP="00FE7797">
      <w:pPr>
        <w:ind w:left="1134"/>
        <w:jc w:val="both"/>
        <w:rPr>
          <w:rFonts w:ascii="Verdana" w:hAnsi="Verdana" w:cstheme="minorHAnsi"/>
          <w:sz w:val="19"/>
          <w:szCs w:val="19"/>
        </w:rPr>
      </w:pPr>
    </w:p>
    <w:p w14:paraId="353969DE"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Pavimentos</w:t>
      </w:r>
    </w:p>
    <w:p w14:paraId="769F4189" w14:textId="77777777" w:rsidR="00FE7797" w:rsidRPr="00970A54" w:rsidRDefault="00FE7797" w:rsidP="00FE7797">
      <w:pPr>
        <w:widowControl/>
        <w:autoSpaceDE/>
        <w:autoSpaceDN/>
        <w:ind w:left="720"/>
        <w:contextualSpacing/>
        <w:jc w:val="both"/>
        <w:rPr>
          <w:rFonts w:ascii="Verdana" w:hAnsi="Verdana" w:cstheme="minorHAnsi"/>
          <w:sz w:val="19"/>
          <w:szCs w:val="19"/>
        </w:rPr>
      </w:pPr>
    </w:p>
    <w:p w14:paraId="56A22772"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 xml:space="preserve">El pavimento de la ruta accesible entre la puerta peatonal y puerta principal de la vivienda deberá cumplir con un ancho mínimo de 90 centímetros, ser antideslizante, tanto en seco como en mojado, auto-extinguible o inflamable y de materiales de alta durabilidad al roce, como son porcelanatos y cerámicas, </w:t>
      </w:r>
      <w:proofErr w:type="spellStart"/>
      <w:r w:rsidRPr="00970A54">
        <w:rPr>
          <w:rFonts w:ascii="Verdana" w:hAnsi="Verdana" w:cstheme="minorHAnsi"/>
          <w:sz w:val="19"/>
          <w:szCs w:val="19"/>
        </w:rPr>
        <w:t>microcementos</w:t>
      </w:r>
      <w:proofErr w:type="spellEnd"/>
      <w:r w:rsidRPr="00970A54">
        <w:rPr>
          <w:rFonts w:ascii="Verdana" w:hAnsi="Verdana" w:cstheme="minorHAnsi"/>
          <w:sz w:val="19"/>
          <w:szCs w:val="19"/>
        </w:rPr>
        <w:t xml:space="preserve"> o </w:t>
      </w:r>
      <w:proofErr w:type="spellStart"/>
      <w:r w:rsidRPr="00970A54">
        <w:rPr>
          <w:rFonts w:ascii="Verdana" w:hAnsi="Verdana" w:cstheme="minorHAnsi"/>
          <w:sz w:val="19"/>
          <w:szCs w:val="19"/>
        </w:rPr>
        <w:t>radieres</w:t>
      </w:r>
      <w:proofErr w:type="spellEnd"/>
      <w:r w:rsidRPr="00970A54">
        <w:rPr>
          <w:rFonts w:ascii="Verdana" w:hAnsi="Verdana" w:cstheme="minorHAnsi"/>
          <w:sz w:val="19"/>
          <w:szCs w:val="19"/>
        </w:rPr>
        <w:t xml:space="preserve"> afinados.</w:t>
      </w:r>
    </w:p>
    <w:p w14:paraId="25D011DD" w14:textId="77777777" w:rsidR="00FE7797" w:rsidRPr="00970A54" w:rsidRDefault="00FE7797" w:rsidP="00FE7797">
      <w:pPr>
        <w:widowControl/>
        <w:autoSpaceDE/>
        <w:autoSpaceDN/>
        <w:ind w:left="1080"/>
        <w:contextualSpacing/>
        <w:jc w:val="both"/>
        <w:rPr>
          <w:rFonts w:ascii="Verdana" w:hAnsi="Verdana" w:cstheme="minorHAnsi"/>
          <w:sz w:val="19"/>
          <w:szCs w:val="19"/>
        </w:rPr>
      </w:pPr>
    </w:p>
    <w:p w14:paraId="3A4A0FC5" w14:textId="77777777" w:rsidR="00FE7797" w:rsidRPr="00970A54" w:rsidRDefault="00FE7797" w:rsidP="00FE7797">
      <w:pPr>
        <w:ind w:left="1134" w:hanging="54"/>
        <w:jc w:val="both"/>
        <w:rPr>
          <w:rFonts w:ascii="Verdana" w:hAnsi="Verdana" w:cstheme="minorHAnsi"/>
          <w:sz w:val="19"/>
          <w:szCs w:val="19"/>
        </w:rPr>
      </w:pPr>
      <w:r w:rsidRPr="00970A54">
        <w:rPr>
          <w:rFonts w:ascii="Verdana" w:hAnsi="Verdana" w:cstheme="minorHAnsi"/>
          <w:sz w:val="19"/>
          <w:szCs w:val="19"/>
        </w:rPr>
        <w:t>Cuando el área de ingreso se encuentre en desnivel con la vereda, se deberá consultar una rampa, la cual deberá cumplir con lo establecido en la OGUC.</w:t>
      </w:r>
    </w:p>
    <w:p w14:paraId="464BD328" w14:textId="77777777" w:rsidR="00FE7797" w:rsidRPr="00970A54" w:rsidRDefault="00FE7797" w:rsidP="00FE7797">
      <w:pPr>
        <w:ind w:left="1134"/>
        <w:jc w:val="both"/>
        <w:rPr>
          <w:rFonts w:ascii="Verdana" w:hAnsi="Verdana" w:cstheme="minorHAnsi"/>
          <w:sz w:val="19"/>
          <w:szCs w:val="19"/>
        </w:rPr>
      </w:pPr>
    </w:p>
    <w:p w14:paraId="65F07028"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visual o auditiva</w:t>
      </w:r>
    </w:p>
    <w:p w14:paraId="540BAB70" w14:textId="77777777" w:rsidR="00FE7797" w:rsidRPr="00970A54" w:rsidRDefault="00FE7797" w:rsidP="00FE7797">
      <w:pPr>
        <w:ind w:left="1134"/>
        <w:jc w:val="both"/>
        <w:rPr>
          <w:rFonts w:ascii="Verdana" w:hAnsi="Verdana" w:cstheme="minorHAnsi"/>
          <w:sz w:val="19"/>
          <w:szCs w:val="19"/>
        </w:rPr>
      </w:pPr>
    </w:p>
    <w:p w14:paraId="5EBCB9A8"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 xml:space="preserve">Los pavimentos al interior de la vivienda deben ser antideslizantes y libre de resaltes y desniveles, mediante el uso de revestimientos auto-extinguible o inflamable y de materiales de alta durabilidad al roce, como son porcelanatos y cerámicas, </w:t>
      </w:r>
      <w:proofErr w:type="spellStart"/>
      <w:r w:rsidRPr="00970A54">
        <w:rPr>
          <w:rFonts w:ascii="Verdana" w:hAnsi="Verdana" w:cstheme="minorHAnsi"/>
          <w:sz w:val="19"/>
          <w:szCs w:val="19"/>
        </w:rPr>
        <w:t>microcementos</w:t>
      </w:r>
      <w:proofErr w:type="spellEnd"/>
      <w:r w:rsidRPr="00970A54">
        <w:rPr>
          <w:rFonts w:ascii="Verdana" w:hAnsi="Verdana" w:cstheme="minorHAnsi"/>
          <w:sz w:val="19"/>
          <w:szCs w:val="19"/>
        </w:rPr>
        <w:t xml:space="preserve"> o </w:t>
      </w:r>
      <w:proofErr w:type="spellStart"/>
      <w:r w:rsidRPr="00970A54">
        <w:rPr>
          <w:rFonts w:ascii="Verdana" w:hAnsi="Verdana" w:cstheme="minorHAnsi"/>
          <w:sz w:val="19"/>
          <w:szCs w:val="19"/>
        </w:rPr>
        <w:t>radieres</w:t>
      </w:r>
      <w:proofErr w:type="spellEnd"/>
      <w:r w:rsidRPr="00970A54">
        <w:rPr>
          <w:rFonts w:ascii="Verdana" w:hAnsi="Verdana" w:cstheme="minorHAnsi"/>
          <w:sz w:val="19"/>
          <w:szCs w:val="19"/>
        </w:rPr>
        <w:t xml:space="preserve"> afinados.</w:t>
      </w:r>
    </w:p>
    <w:p w14:paraId="092B574C" w14:textId="77777777" w:rsidR="00FE7797" w:rsidRPr="00970A54" w:rsidRDefault="00FE7797" w:rsidP="00FE7797">
      <w:pPr>
        <w:ind w:left="1134"/>
        <w:jc w:val="both"/>
        <w:rPr>
          <w:rFonts w:ascii="Verdana" w:hAnsi="Verdana" w:cstheme="minorHAnsi"/>
          <w:sz w:val="19"/>
          <w:szCs w:val="19"/>
        </w:rPr>
      </w:pPr>
    </w:p>
    <w:p w14:paraId="5EC0BC59"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o visual</w:t>
      </w:r>
    </w:p>
    <w:p w14:paraId="230695F3" w14:textId="77777777" w:rsidR="00FE7797" w:rsidRPr="00970A54" w:rsidRDefault="00FE7797" w:rsidP="00FE7797">
      <w:pPr>
        <w:ind w:left="1134"/>
        <w:jc w:val="both"/>
        <w:rPr>
          <w:rFonts w:ascii="Verdana" w:hAnsi="Verdana" w:cstheme="minorHAnsi"/>
          <w:sz w:val="19"/>
          <w:szCs w:val="19"/>
        </w:rPr>
      </w:pPr>
    </w:p>
    <w:p w14:paraId="4EB3492B"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Se podrán incorporar texturas y diseños de pavimentos mediante uso del color y contrastes, para mejorar la habitabilidad de personas con discapacidad visual.</w:t>
      </w:r>
    </w:p>
    <w:p w14:paraId="4F0AD1CF" w14:textId="77777777" w:rsidR="00FE7797" w:rsidRPr="00970A54" w:rsidRDefault="00FE7797" w:rsidP="00FE7797">
      <w:pPr>
        <w:ind w:left="1134"/>
        <w:jc w:val="both"/>
        <w:rPr>
          <w:rFonts w:ascii="Verdana" w:hAnsi="Verdana" w:cstheme="minorHAnsi"/>
          <w:sz w:val="19"/>
          <w:szCs w:val="19"/>
        </w:rPr>
      </w:pPr>
    </w:p>
    <w:p w14:paraId="6D1FCE35"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visual</w:t>
      </w:r>
    </w:p>
    <w:p w14:paraId="7836C98D" w14:textId="77777777" w:rsidR="00FE7797" w:rsidRPr="00970A54" w:rsidRDefault="00FE7797" w:rsidP="00FE7797">
      <w:pPr>
        <w:ind w:left="1134"/>
        <w:jc w:val="both"/>
        <w:rPr>
          <w:rFonts w:ascii="Verdana" w:hAnsi="Verdana" w:cstheme="minorHAnsi"/>
          <w:sz w:val="19"/>
          <w:szCs w:val="19"/>
        </w:rPr>
      </w:pPr>
    </w:p>
    <w:p w14:paraId="68DF21A1"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Eliminar desniveles al interior del hogar mediante la incorporación de rampas y pasamanos que las complementen.</w:t>
      </w:r>
    </w:p>
    <w:p w14:paraId="5319FD9F" w14:textId="77777777" w:rsidR="00FE7797" w:rsidRPr="00970A54" w:rsidRDefault="00FE7797" w:rsidP="00FE7797">
      <w:pPr>
        <w:ind w:left="1134"/>
        <w:jc w:val="both"/>
        <w:rPr>
          <w:rFonts w:ascii="Verdana" w:hAnsi="Verdana" w:cstheme="minorHAnsi"/>
          <w:sz w:val="19"/>
          <w:szCs w:val="19"/>
        </w:rPr>
      </w:pPr>
    </w:p>
    <w:p w14:paraId="27239853"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visual, intelectual o psíquica</w:t>
      </w:r>
    </w:p>
    <w:p w14:paraId="1B9780A5" w14:textId="77777777" w:rsidR="00FE7797" w:rsidRPr="00970A54" w:rsidRDefault="00FE7797" w:rsidP="00FE7797">
      <w:pPr>
        <w:ind w:left="1134"/>
        <w:jc w:val="both"/>
        <w:rPr>
          <w:rFonts w:ascii="Verdana" w:hAnsi="Verdana" w:cstheme="minorHAnsi"/>
          <w:sz w:val="19"/>
          <w:szCs w:val="19"/>
        </w:rPr>
      </w:pPr>
    </w:p>
    <w:p w14:paraId="1E2F0147"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Ampliación de la vivienda</w:t>
      </w:r>
    </w:p>
    <w:p w14:paraId="0C50B146" w14:textId="77777777" w:rsidR="00FE7797" w:rsidRPr="00970A54" w:rsidRDefault="00FE7797" w:rsidP="00FE7797">
      <w:pPr>
        <w:ind w:left="1134"/>
        <w:jc w:val="both"/>
        <w:rPr>
          <w:rFonts w:ascii="Verdana" w:hAnsi="Verdana" w:cstheme="minorHAnsi"/>
          <w:sz w:val="19"/>
          <w:szCs w:val="19"/>
        </w:rPr>
      </w:pPr>
    </w:p>
    <w:p w14:paraId="0EAD91EA" w14:textId="77777777" w:rsidR="00FE7797" w:rsidRPr="00970A54" w:rsidRDefault="00FE7797" w:rsidP="00FE7797">
      <w:pPr>
        <w:widowControl/>
        <w:autoSpaceDE/>
        <w:autoSpaceDN/>
        <w:ind w:left="1080"/>
        <w:contextualSpacing/>
        <w:jc w:val="both"/>
        <w:rPr>
          <w:rFonts w:ascii="Verdana" w:hAnsi="Verdana" w:cstheme="minorHAnsi"/>
          <w:sz w:val="19"/>
          <w:szCs w:val="19"/>
        </w:rPr>
      </w:pPr>
      <w:r w:rsidRPr="00970A54">
        <w:rPr>
          <w:rFonts w:ascii="Verdana" w:hAnsi="Verdana" w:cstheme="minorHAnsi"/>
          <w:sz w:val="19"/>
          <w:szCs w:val="19"/>
        </w:rPr>
        <w:t>Con motivo de lograr las dimensiones de pasillos, accesos y recintos, será posible reordenar la ubicación de recintos dentro de la vivienda, como también proyectar ampliaciones de recintos de dormitorio, baño y cocina en conformidad a lo dispuesto en la Resolución Exenta N°7.712, (V. y U.), de 2017.</w:t>
      </w:r>
    </w:p>
    <w:p w14:paraId="33C37C6D" w14:textId="77777777" w:rsidR="00FE7797" w:rsidRPr="00970A54" w:rsidRDefault="00FE7797" w:rsidP="00FE7797">
      <w:pPr>
        <w:ind w:left="1134"/>
        <w:jc w:val="both"/>
        <w:rPr>
          <w:rFonts w:ascii="Verdana" w:hAnsi="Verdana" w:cstheme="minorHAnsi"/>
          <w:sz w:val="19"/>
          <w:szCs w:val="19"/>
        </w:rPr>
      </w:pPr>
    </w:p>
    <w:p w14:paraId="6D8920D6"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w:t>
      </w:r>
    </w:p>
    <w:p w14:paraId="40BD9745" w14:textId="77777777" w:rsidR="00FE7797" w:rsidRPr="00970A54" w:rsidRDefault="00FE7797" w:rsidP="00FE7797">
      <w:pPr>
        <w:ind w:left="1134"/>
        <w:rPr>
          <w:rFonts w:ascii="Verdana" w:hAnsi="Verdana" w:cstheme="minorHAnsi"/>
          <w:sz w:val="19"/>
          <w:szCs w:val="19"/>
        </w:rPr>
      </w:pPr>
    </w:p>
    <w:p w14:paraId="446110B3" w14:textId="77777777" w:rsidR="00FE7797" w:rsidRPr="00970A54" w:rsidRDefault="00FE7797" w:rsidP="00FE7797">
      <w:pPr>
        <w:widowControl/>
        <w:numPr>
          <w:ilvl w:val="1"/>
          <w:numId w:val="21"/>
        </w:numPr>
        <w:autoSpaceDE/>
        <w:autoSpaceDN/>
        <w:contextualSpacing/>
        <w:rPr>
          <w:rFonts w:ascii="Verdana" w:hAnsi="Verdana" w:cstheme="minorHAnsi"/>
          <w:b/>
          <w:sz w:val="19"/>
          <w:szCs w:val="19"/>
        </w:rPr>
      </w:pPr>
      <w:r w:rsidRPr="00970A54">
        <w:rPr>
          <w:rFonts w:ascii="Verdana" w:hAnsi="Verdana" w:cstheme="minorHAnsi"/>
          <w:b/>
          <w:sz w:val="19"/>
          <w:szCs w:val="19"/>
        </w:rPr>
        <w:t>Quincallería, pasamanos y barras de apoyo accesibles</w:t>
      </w:r>
    </w:p>
    <w:p w14:paraId="5ACA8CAD" w14:textId="77777777" w:rsidR="00FE7797" w:rsidRPr="00970A54" w:rsidRDefault="00FE7797" w:rsidP="00FE7797">
      <w:pPr>
        <w:ind w:left="1134"/>
        <w:jc w:val="both"/>
        <w:rPr>
          <w:rFonts w:ascii="Verdana" w:hAnsi="Verdana" w:cstheme="minorHAnsi"/>
          <w:sz w:val="19"/>
          <w:szCs w:val="19"/>
        </w:rPr>
      </w:pPr>
    </w:p>
    <w:p w14:paraId="2783A709"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En los casos que la quincallería existente sea de pomo o perilla, esta deberá reemplazarse por quincallería de manilla o palanca ubicada a 0,90 metros de altura medidos desde el piso.</w:t>
      </w:r>
    </w:p>
    <w:p w14:paraId="00ABC41D" w14:textId="77777777" w:rsidR="00FE7797" w:rsidRPr="00970A54" w:rsidRDefault="00FE7797" w:rsidP="00FE7797">
      <w:pPr>
        <w:ind w:left="1134"/>
        <w:jc w:val="both"/>
        <w:rPr>
          <w:rFonts w:ascii="Verdana" w:hAnsi="Verdana" w:cstheme="minorHAnsi"/>
          <w:sz w:val="19"/>
          <w:szCs w:val="19"/>
        </w:rPr>
      </w:pPr>
    </w:p>
    <w:p w14:paraId="588F36B8"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w:t>
      </w:r>
    </w:p>
    <w:p w14:paraId="093314CE" w14:textId="77777777" w:rsidR="00FE7797" w:rsidRPr="00970A54" w:rsidRDefault="00FE7797" w:rsidP="00FE7797">
      <w:pPr>
        <w:ind w:left="1134"/>
        <w:jc w:val="both"/>
        <w:rPr>
          <w:rFonts w:ascii="Verdana" w:hAnsi="Verdana" w:cstheme="minorHAnsi"/>
          <w:sz w:val="19"/>
          <w:szCs w:val="19"/>
        </w:rPr>
      </w:pPr>
    </w:p>
    <w:p w14:paraId="07B1C741"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En las circulaciones, como pasillos, rampas y escaleras se instalarán pasamanos fijados a muros, tabiques o auto soportados al piso (barandas).</w:t>
      </w:r>
    </w:p>
    <w:p w14:paraId="4A35C6BB" w14:textId="77777777" w:rsidR="00FE7797" w:rsidRPr="00970A54" w:rsidRDefault="00FE7797" w:rsidP="00FE7797">
      <w:pPr>
        <w:ind w:left="1134"/>
        <w:jc w:val="both"/>
        <w:rPr>
          <w:rFonts w:ascii="Verdana" w:hAnsi="Verdana" w:cstheme="minorHAnsi"/>
          <w:sz w:val="19"/>
          <w:szCs w:val="19"/>
        </w:rPr>
      </w:pPr>
    </w:p>
    <w:p w14:paraId="0C15BDAB" w14:textId="77777777" w:rsidR="00FE7797" w:rsidRPr="00970A54" w:rsidRDefault="00FE7797" w:rsidP="00883773">
      <w:pPr>
        <w:ind w:left="720"/>
        <w:jc w:val="both"/>
        <w:rPr>
          <w:rFonts w:ascii="Verdana" w:hAnsi="Verdana" w:cstheme="minorHAnsi"/>
          <w:sz w:val="19"/>
          <w:szCs w:val="19"/>
        </w:rPr>
      </w:pPr>
      <w:r w:rsidRPr="00970A54">
        <w:rPr>
          <w:rFonts w:ascii="Verdana" w:hAnsi="Verdana" w:cstheme="minorHAnsi"/>
          <w:sz w:val="19"/>
          <w:szCs w:val="19"/>
        </w:rPr>
        <w:t>Grupo objetivo: Personas con discapacidad física o visual</w:t>
      </w:r>
    </w:p>
    <w:p w14:paraId="3919F268" w14:textId="77777777" w:rsidR="00FE7797" w:rsidRPr="00970A54" w:rsidRDefault="00FE7797" w:rsidP="00883773">
      <w:pPr>
        <w:ind w:left="720"/>
        <w:jc w:val="both"/>
        <w:rPr>
          <w:rFonts w:ascii="Verdana" w:hAnsi="Verdana" w:cstheme="minorHAnsi"/>
          <w:sz w:val="19"/>
          <w:szCs w:val="19"/>
        </w:rPr>
      </w:pPr>
      <w:r w:rsidRPr="00970A54">
        <w:rPr>
          <w:rFonts w:ascii="Verdana" w:hAnsi="Verdana" w:cstheme="minorHAnsi"/>
          <w:sz w:val="19"/>
          <w:szCs w:val="19"/>
        </w:rPr>
        <w:t>Pasamanos:</w:t>
      </w:r>
      <w:r w:rsidRPr="00970A54">
        <w:rPr>
          <w:rFonts w:ascii="Verdana" w:hAnsi="Verdana" w:cstheme="minorHAnsi"/>
          <w:sz w:val="19"/>
          <w:szCs w:val="19"/>
        </w:rPr>
        <w:tab/>
        <w:t>Se deberá considerar pasamanos continuos en ambos costados de las escaleras. Su altura podrá variar entre 80 y 90 centímetros por encima de la proyección del plano definido por la unión de las aristas exteriores de los escalones con tolerancia de ± 50 milímetros.</w:t>
      </w:r>
    </w:p>
    <w:p w14:paraId="33755CD8" w14:textId="77777777" w:rsidR="00FE7797" w:rsidRPr="00970A54" w:rsidRDefault="00FE7797" w:rsidP="00883773">
      <w:pPr>
        <w:ind w:left="720"/>
        <w:jc w:val="both"/>
        <w:rPr>
          <w:rFonts w:ascii="Verdana" w:hAnsi="Verdana" w:cstheme="minorHAnsi"/>
          <w:sz w:val="19"/>
          <w:szCs w:val="19"/>
        </w:rPr>
      </w:pPr>
    </w:p>
    <w:p w14:paraId="387794E0" w14:textId="77777777" w:rsidR="00FE7797" w:rsidRPr="00970A54" w:rsidRDefault="00FE7797" w:rsidP="00883773">
      <w:pPr>
        <w:ind w:left="720"/>
        <w:jc w:val="both"/>
        <w:rPr>
          <w:rFonts w:ascii="Verdana" w:hAnsi="Verdana" w:cstheme="minorHAnsi"/>
          <w:sz w:val="19"/>
          <w:szCs w:val="19"/>
        </w:rPr>
      </w:pPr>
      <w:r w:rsidRPr="00970A54">
        <w:rPr>
          <w:rFonts w:ascii="Verdana" w:hAnsi="Verdana" w:cstheme="minorHAnsi"/>
          <w:sz w:val="19"/>
          <w:szCs w:val="19"/>
        </w:rPr>
        <w:t>La distancia entre la pared y el pasamano debe ser de al menos 5 centímetros. La sección transversal de los pasamanos debe ser tal que permita el buen deslizamiento de la mano, y el apoyo la sujeción fácil y segura, por tanto, lo recomendable es el empleo de secciones circulares o ergonómicas.</w:t>
      </w:r>
    </w:p>
    <w:p w14:paraId="5E971703" w14:textId="77777777" w:rsidR="00FE7797" w:rsidRPr="00970A54" w:rsidRDefault="00FE7797" w:rsidP="00883773">
      <w:pPr>
        <w:ind w:left="720"/>
        <w:jc w:val="both"/>
        <w:rPr>
          <w:rFonts w:ascii="Verdana" w:hAnsi="Verdana" w:cstheme="minorHAnsi"/>
          <w:sz w:val="19"/>
          <w:szCs w:val="19"/>
        </w:rPr>
      </w:pPr>
    </w:p>
    <w:p w14:paraId="655AAC6C" w14:textId="77777777" w:rsidR="00FE7797" w:rsidRPr="00970A54" w:rsidRDefault="00FE7797" w:rsidP="00883773">
      <w:pPr>
        <w:ind w:left="720"/>
        <w:jc w:val="both"/>
        <w:rPr>
          <w:rFonts w:ascii="Verdana" w:hAnsi="Verdana" w:cstheme="minorHAnsi"/>
          <w:sz w:val="19"/>
          <w:szCs w:val="19"/>
        </w:rPr>
      </w:pPr>
      <w:r w:rsidRPr="00970A54">
        <w:rPr>
          <w:rFonts w:ascii="Verdana" w:hAnsi="Verdana" w:cstheme="minorHAnsi"/>
          <w:sz w:val="19"/>
          <w:szCs w:val="19"/>
        </w:rPr>
        <w:t>La dimensión de la sección transversal del pasamano estará definida por el diámetro de la circunferencia circunscrita a ella y deben estar comprendidas entre 35 y 50 milímetros.</w:t>
      </w:r>
    </w:p>
    <w:p w14:paraId="210FEE2F" w14:textId="77777777" w:rsidR="00FE7797" w:rsidRPr="00970A54" w:rsidRDefault="00FE7797" w:rsidP="00883773">
      <w:pPr>
        <w:ind w:left="720"/>
        <w:jc w:val="both"/>
        <w:rPr>
          <w:rFonts w:ascii="Verdana" w:hAnsi="Verdana" w:cstheme="minorHAnsi"/>
          <w:sz w:val="19"/>
          <w:szCs w:val="19"/>
        </w:rPr>
      </w:pPr>
      <w:r w:rsidRPr="00970A54">
        <w:rPr>
          <w:rFonts w:ascii="Verdana" w:hAnsi="Verdana" w:cstheme="minorHAnsi"/>
          <w:sz w:val="19"/>
          <w:szCs w:val="19"/>
        </w:rPr>
        <w:t>Los pasamanos a colocarse en rampas y escaleras deben ser continuos en todo el recorrido (inclusive en los descansos) y con prolongaciones horizontales iguales o mayores de 200 milímetros al comienzo y al final de aquellas. Los extremos deben ser curvados de manera de evitar el punzonado o eventuales enganches.</w:t>
      </w:r>
    </w:p>
    <w:p w14:paraId="7B313F69" w14:textId="77777777" w:rsidR="00FE7797" w:rsidRPr="00970A54" w:rsidRDefault="00FE7797" w:rsidP="00883773">
      <w:pPr>
        <w:ind w:left="720"/>
        <w:jc w:val="both"/>
        <w:rPr>
          <w:rFonts w:ascii="Verdana" w:hAnsi="Verdana" w:cstheme="minorHAnsi"/>
          <w:sz w:val="19"/>
          <w:szCs w:val="19"/>
        </w:rPr>
      </w:pPr>
    </w:p>
    <w:p w14:paraId="2B5AA425" w14:textId="77777777" w:rsidR="00FE7797" w:rsidRPr="00970A54" w:rsidRDefault="00FE7797" w:rsidP="00883773">
      <w:pPr>
        <w:ind w:left="720"/>
        <w:jc w:val="both"/>
        <w:rPr>
          <w:rFonts w:ascii="Verdana" w:hAnsi="Verdana" w:cstheme="minorHAnsi"/>
          <w:sz w:val="19"/>
          <w:szCs w:val="19"/>
        </w:rPr>
      </w:pPr>
      <w:r w:rsidRPr="00970A54">
        <w:rPr>
          <w:rFonts w:ascii="Verdana" w:hAnsi="Verdana" w:cstheme="minorHAnsi"/>
          <w:sz w:val="19"/>
          <w:szCs w:val="19"/>
        </w:rPr>
        <w:t>Su confección podrá ser en láminas de acero, laminadas en frío, barras y platinas de acero, perfiles metálicos, tubería galvanizada o de maderas de categorías 1, 2 y 3, según clasificación del Art. 5.6.8 OGUC.</w:t>
      </w:r>
    </w:p>
    <w:p w14:paraId="4F57E2CD" w14:textId="77777777" w:rsidR="00FE7797" w:rsidRPr="00970A54" w:rsidRDefault="00FE7797" w:rsidP="00883773">
      <w:pPr>
        <w:ind w:left="720"/>
        <w:jc w:val="both"/>
        <w:rPr>
          <w:rFonts w:ascii="Verdana" w:hAnsi="Verdana" w:cstheme="minorHAnsi"/>
          <w:sz w:val="19"/>
          <w:szCs w:val="19"/>
        </w:rPr>
      </w:pPr>
    </w:p>
    <w:p w14:paraId="79A4B79F" w14:textId="77777777" w:rsidR="00FE7797" w:rsidRPr="00970A54" w:rsidRDefault="00FE7797" w:rsidP="00883773">
      <w:pPr>
        <w:ind w:left="720"/>
        <w:jc w:val="both"/>
        <w:rPr>
          <w:rFonts w:ascii="Verdana" w:hAnsi="Verdana" w:cstheme="minorHAnsi"/>
          <w:sz w:val="19"/>
          <w:szCs w:val="19"/>
        </w:rPr>
      </w:pPr>
      <w:r w:rsidRPr="00970A54">
        <w:rPr>
          <w:rFonts w:ascii="Verdana" w:hAnsi="Verdana" w:cstheme="minorHAnsi"/>
          <w:sz w:val="19"/>
          <w:szCs w:val="19"/>
        </w:rPr>
        <w:t>Barandas: Deben cumplir con lo señalado en el Art. 4.2.7. de la OGUC. Se dispondrán en los costados y descansos que la escalera donde no considere muros. Los materiales de las barandas deben ser de material liso y rígido, libre de escorias o filos que puedan ocasionar accidentes.</w:t>
      </w:r>
    </w:p>
    <w:p w14:paraId="3F255735" w14:textId="77777777" w:rsidR="00FE7797" w:rsidRPr="00970A54" w:rsidRDefault="00FE7797" w:rsidP="00883773">
      <w:pPr>
        <w:ind w:left="720"/>
        <w:jc w:val="both"/>
        <w:rPr>
          <w:rFonts w:ascii="Verdana" w:hAnsi="Verdana" w:cstheme="minorHAnsi"/>
          <w:sz w:val="19"/>
          <w:szCs w:val="19"/>
        </w:rPr>
      </w:pPr>
    </w:p>
    <w:p w14:paraId="168F5D41" w14:textId="77777777" w:rsidR="00FE7797" w:rsidRPr="00970A54" w:rsidRDefault="00FE7797" w:rsidP="00883773">
      <w:pPr>
        <w:ind w:left="720"/>
        <w:jc w:val="both"/>
        <w:rPr>
          <w:rFonts w:ascii="Verdana" w:hAnsi="Verdana" w:cstheme="minorHAnsi"/>
          <w:sz w:val="19"/>
          <w:szCs w:val="19"/>
        </w:rPr>
      </w:pPr>
      <w:r w:rsidRPr="00970A54">
        <w:rPr>
          <w:rFonts w:ascii="Verdana" w:hAnsi="Verdana" w:cstheme="minorHAnsi"/>
          <w:sz w:val="19"/>
          <w:szCs w:val="19"/>
        </w:rPr>
        <w:t>Las barandas deberán resistir una sobrecarga horizontal, aplicada en cualquier punto de su estructura, no inferior a 100 kilos por metro lineal.</w:t>
      </w:r>
    </w:p>
    <w:p w14:paraId="14F947A7" w14:textId="77777777" w:rsidR="00FE7797" w:rsidRPr="00970A54" w:rsidRDefault="00FE7797" w:rsidP="00FE7797">
      <w:pPr>
        <w:ind w:left="1134"/>
        <w:jc w:val="both"/>
        <w:rPr>
          <w:rFonts w:ascii="Verdana" w:hAnsi="Verdana" w:cstheme="minorHAnsi"/>
          <w:sz w:val="19"/>
          <w:szCs w:val="19"/>
        </w:rPr>
      </w:pPr>
    </w:p>
    <w:p w14:paraId="3A3E9E9F" w14:textId="77777777" w:rsidR="00FE7797" w:rsidRPr="00970A54" w:rsidRDefault="00FE7797" w:rsidP="00FE7797">
      <w:pPr>
        <w:widowControl/>
        <w:numPr>
          <w:ilvl w:val="1"/>
          <w:numId w:val="21"/>
        </w:numPr>
        <w:autoSpaceDE/>
        <w:autoSpaceDN/>
        <w:contextualSpacing/>
        <w:jc w:val="both"/>
        <w:rPr>
          <w:rFonts w:ascii="Verdana" w:hAnsi="Verdana" w:cstheme="minorHAnsi"/>
          <w:b/>
          <w:sz w:val="19"/>
          <w:szCs w:val="19"/>
        </w:rPr>
      </w:pPr>
      <w:r w:rsidRPr="00970A54">
        <w:rPr>
          <w:rFonts w:ascii="Verdana" w:hAnsi="Verdana" w:cstheme="minorHAnsi"/>
          <w:b/>
          <w:sz w:val="19"/>
          <w:szCs w:val="19"/>
        </w:rPr>
        <w:t>Cocina accesible</w:t>
      </w:r>
    </w:p>
    <w:p w14:paraId="0F580225" w14:textId="77777777" w:rsidR="00FE7797" w:rsidRPr="00970A54" w:rsidRDefault="00FE7797" w:rsidP="00FE7797">
      <w:pPr>
        <w:ind w:left="1134"/>
        <w:jc w:val="both"/>
        <w:rPr>
          <w:rFonts w:ascii="Verdana" w:hAnsi="Verdana" w:cstheme="minorHAnsi"/>
          <w:sz w:val="19"/>
          <w:szCs w:val="19"/>
        </w:rPr>
      </w:pPr>
    </w:p>
    <w:p w14:paraId="3E570AC0"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Ampliación cocina: En los casos que sea necesario la readecuación de planta de arquitectura de la vivienda para lograr espacios acordes a los criterios de accesibilidad universal, será posible ampliar este recinto, a partir del cumplimiento de áreas de uso mínimas, medidas de mobiliario básico y áreas de giro requeridos para una persona con discapacidad según la Resolución Exenta N°7.712, (V. y U.), de 2017.</w:t>
      </w:r>
    </w:p>
    <w:p w14:paraId="2C444244" w14:textId="77777777" w:rsidR="00FE7797" w:rsidRPr="00970A54" w:rsidRDefault="00FE7797" w:rsidP="00FE7797">
      <w:pPr>
        <w:ind w:left="1134"/>
        <w:jc w:val="both"/>
        <w:rPr>
          <w:rFonts w:ascii="Verdana" w:hAnsi="Verdana" w:cstheme="minorHAnsi"/>
          <w:sz w:val="19"/>
          <w:szCs w:val="19"/>
        </w:rPr>
      </w:pPr>
    </w:p>
    <w:p w14:paraId="51AEEE5D"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w:t>
      </w:r>
    </w:p>
    <w:p w14:paraId="3EFB4073" w14:textId="77777777" w:rsidR="00FE7797" w:rsidRPr="00970A54" w:rsidRDefault="00FE7797" w:rsidP="00FE7797">
      <w:pPr>
        <w:ind w:left="1134"/>
        <w:jc w:val="both"/>
        <w:rPr>
          <w:rFonts w:ascii="Verdana" w:hAnsi="Verdana" w:cstheme="minorHAnsi"/>
          <w:sz w:val="19"/>
          <w:szCs w:val="19"/>
        </w:rPr>
      </w:pPr>
    </w:p>
    <w:p w14:paraId="47E44D60"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lastRenderedPageBreak/>
        <w:t>Reformulación o cambio de mueble de lavaplatos. Para permitir una aproximación que permita el empleo del lavaplatos desde una silla de ruedas, este deberá afianzarse al muro, de modo de permitir el avance de ella por debajo del mueble, haciéndolo asimilable a una mesa o escritorio. Ver "Soluciones Técnicas de Accesibilidad Universal para obras urbanas y habitacionales. MINVU", número 7.3 Vivienda”.</w:t>
      </w:r>
    </w:p>
    <w:p w14:paraId="1C792E4C" w14:textId="77777777" w:rsidR="00FE7797" w:rsidRPr="00970A54" w:rsidRDefault="00FE7797" w:rsidP="00FE7797">
      <w:pPr>
        <w:ind w:left="1134"/>
        <w:jc w:val="both"/>
        <w:rPr>
          <w:rFonts w:ascii="Verdana" w:hAnsi="Verdana" w:cstheme="minorHAnsi"/>
          <w:sz w:val="19"/>
          <w:szCs w:val="19"/>
        </w:rPr>
      </w:pPr>
    </w:p>
    <w:p w14:paraId="6FF1EBF4" w14:textId="0DBE2628"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 xml:space="preserve">Grupo objetivo: Personas con discapacidad </w:t>
      </w:r>
      <w:r w:rsidR="00D944ED">
        <w:rPr>
          <w:rFonts w:ascii="Verdana" w:hAnsi="Verdana" w:cstheme="minorHAnsi"/>
          <w:sz w:val="19"/>
          <w:szCs w:val="19"/>
        </w:rPr>
        <w:t>visual</w:t>
      </w:r>
    </w:p>
    <w:p w14:paraId="2EF5E162" w14:textId="77777777" w:rsidR="00FE7797" w:rsidRPr="00970A54" w:rsidRDefault="00FE7797" w:rsidP="00FE7797">
      <w:pPr>
        <w:ind w:left="1134"/>
        <w:jc w:val="both"/>
        <w:rPr>
          <w:rFonts w:ascii="Verdana" w:hAnsi="Verdana" w:cstheme="minorHAnsi"/>
          <w:sz w:val="19"/>
          <w:szCs w:val="19"/>
        </w:rPr>
      </w:pPr>
    </w:p>
    <w:p w14:paraId="29D43C41"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Instalación de pisos que hagan intuitivo el uso de la cocina. Ello con el objetivo de orientar a personas ciegas dentro de la cocina a partir de texturas de piso dispuestas frente a lugares específicos como lavaplatos, cocina, lugar de trabajo y lugar de frío, orientado a su vez a alertar sobre la proximidad a riesgos dentro de la cocina.</w:t>
      </w:r>
    </w:p>
    <w:p w14:paraId="4E18404F" w14:textId="77777777" w:rsidR="00FE7797" w:rsidRPr="00970A54" w:rsidRDefault="00FE7797" w:rsidP="00FE7797">
      <w:pPr>
        <w:ind w:left="1134"/>
        <w:jc w:val="both"/>
        <w:rPr>
          <w:rFonts w:ascii="Verdana" w:hAnsi="Verdana" w:cstheme="minorHAnsi"/>
          <w:sz w:val="19"/>
          <w:szCs w:val="19"/>
        </w:rPr>
      </w:pPr>
    </w:p>
    <w:p w14:paraId="13680778" w14:textId="77777777" w:rsidR="00FE7797"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 con discapacidad visual, intelectual, psíquica o personas dentro del espectro autista</w:t>
      </w:r>
    </w:p>
    <w:p w14:paraId="32354619" w14:textId="77777777" w:rsidR="00D944ED" w:rsidRDefault="00D944ED" w:rsidP="00FE7797">
      <w:pPr>
        <w:ind w:left="1134"/>
        <w:jc w:val="both"/>
        <w:rPr>
          <w:rFonts w:ascii="Verdana" w:hAnsi="Verdana" w:cstheme="minorHAnsi"/>
          <w:sz w:val="19"/>
          <w:szCs w:val="19"/>
        </w:rPr>
      </w:pPr>
    </w:p>
    <w:p w14:paraId="5895651E" w14:textId="77777777" w:rsidR="00D944ED" w:rsidRPr="00D944ED" w:rsidRDefault="00D944ED" w:rsidP="00D944ED">
      <w:pPr>
        <w:widowControl/>
        <w:numPr>
          <w:ilvl w:val="2"/>
          <w:numId w:val="21"/>
        </w:numPr>
        <w:autoSpaceDE/>
        <w:autoSpaceDN/>
        <w:contextualSpacing/>
        <w:jc w:val="both"/>
        <w:rPr>
          <w:rFonts w:ascii="Verdana" w:hAnsi="Verdana" w:cstheme="minorHAnsi"/>
          <w:sz w:val="19"/>
          <w:szCs w:val="19"/>
        </w:rPr>
      </w:pPr>
      <w:r w:rsidRPr="00D944ED">
        <w:rPr>
          <w:rFonts w:ascii="Verdana" w:hAnsi="Verdana" w:cstheme="minorHAnsi"/>
          <w:sz w:val="19"/>
          <w:szCs w:val="19"/>
        </w:rPr>
        <w:t>Apertura de vanos con ventanas en muros y/o puertas para comunicación visual entre el interior y exterior de la cocina.</w:t>
      </w:r>
    </w:p>
    <w:p w14:paraId="76552070" w14:textId="77777777" w:rsidR="00D944ED" w:rsidRPr="00D944ED" w:rsidRDefault="00D944ED" w:rsidP="00D944ED">
      <w:pPr>
        <w:ind w:left="1134"/>
        <w:jc w:val="both"/>
        <w:rPr>
          <w:rFonts w:ascii="Verdana" w:hAnsi="Verdana" w:cstheme="minorHAnsi"/>
          <w:sz w:val="19"/>
          <w:szCs w:val="19"/>
        </w:rPr>
      </w:pPr>
    </w:p>
    <w:p w14:paraId="3ACA6226" w14:textId="77777777" w:rsidR="00D944ED" w:rsidRPr="00970A54" w:rsidRDefault="00D944ED" w:rsidP="00D944ED">
      <w:pPr>
        <w:ind w:left="1134"/>
        <w:jc w:val="both"/>
        <w:rPr>
          <w:rFonts w:ascii="Verdana" w:hAnsi="Verdana" w:cstheme="minorHAnsi"/>
          <w:sz w:val="19"/>
          <w:szCs w:val="19"/>
        </w:rPr>
      </w:pPr>
      <w:r w:rsidRPr="00D944ED">
        <w:rPr>
          <w:rFonts w:ascii="Verdana" w:hAnsi="Verdana" w:cstheme="minorHAnsi"/>
          <w:sz w:val="19"/>
          <w:szCs w:val="19"/>
        </w:rPr>
        <w:t>Grupo objetivo: Personas con discapacidad auditiva</w:t>
      </w:r>
    </w:p>
    <w:p w14:paraId="18F3483C" w14:textId="77777777" w:rsidR="00FE7797" w:rsidRPr="00970A54" w:rsidRDefault="00FE7797" w:rsidP="00D944ED">
      <w:pPr>
        <w:jc w:val="both"/>
        <w:rPr>
          <w:rFonts w:ascii="Verdana" w:hAnsi="Verdana" w:cstheme="minorHAnsi"/>
          <w:sz w:val="19"/>
          <w:szCs w:val="19"/>
        </w:rPr>
      </w:pPr>
    </w:p>
    <w:p w14:paraId="4826DDC5"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La grifería del lavaplatos debe ser de mono mando y no sobrepasar una distancia de 45 centímetros desde al borde del artefacto.</w:t>
      </w:r>
    </w:p>
    <w:p w14:paraId="16169C58" w14:textId="77777777" w:rsidR="00FE7797" w:rsidRPr="00970A54" w:rsidRDefault="00FE7797" w:rsidP="00FE7797">
      <w:pPr>
        <w:ind w:left="1134"/>
        <w:jc w:val="both"/>
        <w:rPr>
          <w:rFonts w:ascii="Verdana" w:hAnsi="Verdana" w:cstheme="minorHAnsi"/>
          <w:sz w:val="19"/>
          <w:szCs w:val="19"/>
        </w:rPr>
      </w:pPr>
    </w:p>
    <w:p w14:paraId="7C78A445" w14:textId="77777777" w:rsidR="00FE7797"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o visual</w:t>
      </w:r>
    </w:p>
    <w:p w14:paraId="5FC987A5" w14:textId="77777777" w:rsidR="00D944ED" w:rsidRDefault="00D944ED" w:rsidP="00D944ED">
      <w:pPr>
        <w:jc w:val="both"/>
        <w:rPr>
          <w:rFonts w:ascii="Verdana" w:hAnsi="Verdana" w:cstheme="minorHAnsi"/>
          <w:sz w:val="19"/>
          <w:szCs w:val="19"/>
        </w:rPr>
      </w:pPr>
    </w:p>
    <w:p w14:paraId="3B2FDEDB" w14:textId="77777777" w:rsidR="00D944ED" w:rsidRPr="00D944ED" w:rsidRDefault="00D944ED" w:rsidP="00D944ED">
      <w:pPr>
        <w:widowControl/>
        <w:numPr>
          <w:ilvl w:val="2"/>
          <w:numId w:val="21"/>
        </w:numPr>
        <w:autoSpaceDE/>
        <w:autoSpaceDN/>
        <w:contextualSpacing/>
        <w:jc w:val="both"/>
        <w:rPr>
          <w:rFonts w:ascii="Verdana" w:hAnsi="Verdana" w:cstheme="minorHAnsi"/>
          <w:sz w:val="19"/>
          <w:szCs w:val="19"/>
        </w:rPr>
      </w:pPr>
      <w:r w:rsidRPr="00D944ED">
        <w:rPr>
          <w:rFonts w:ascii="Verdana" w:hAnsi="Verdana" w:cstheme="minorHAnsi"/>
          <w:sz w:val="19"/>
          <w:szCs w:val="19"/>
        </w:rPr>
        <w:t>Considerar la instalación de un sistema de alarma por luz para ser útil para personas sordas.</w:t>
      </w:r>
    </w:p>
    <w:p w14:paraId="368540C4" w14:textId="77777777" w:rsidR="00D944ED" w:rsidRPr="00D944ED" w:rsidRDefault="00D944ED" w:rsidP="00D944ED">
      <w:pPr>
        <w:ind w:left="1134"/>
        <w:jc w:val="both"/>
        <w:rPr>
          <w:rFonts w:ascii="Verdana" w:hAnsi="Verdana" w:cstheme="minorHAnsi"/>
          <w:sz w:val="19"/>
          <w:szCs w:val="19"/>
        </w:rPr>
      </w:pPr>
    </w:p>
    <w:p w14:paraId="31126470" w14:textId="77777777" w:rsid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Grupo objetivo: Personas con discapacidad auditiva</w:t>
      </w:r>
    </w:p>
    <w:p w14:paraId="3B42F622" w14:textId="77777777" w:rsidR="00FE7797" w:rsidRPr="00970A54" w:rsidRDefault="00FE7797" w:rsidP="00D944ED">
      <w:pPr>
        <w:jc w:val="both"/>
        <w:rPr>
          <w:rFonts w:ascii="Verdana" w:hAnsi="Verdana" w:cstheme="minorHAnsi"/>
          <w:sz w:val="19"/>
          <w:szCs w:val="19"/>
        </w:rPr>
      </w:pPr>
    </w:p>
    <w:p w14:paraId="12E954FD" w14:textId="77777777" w:rsidR="00FE7797" w:rsidRPr="00970A54" w:rsidRDefault="00FE7797" w:rsidP="00FE7797">
      <w:pPr>
        <w:widowControl/>
        <w:numPr>
          <w:ilvl w:val="1"/>
          <w:numId w:val="21"/>
        </w:numPr>
        <w:autoSpaceDE/>
        <w:autoSpaceDN/>
        <w:contextualSpacing/>
        <w:jc w:val="both"/>
        <w:rPr>
          <w:rFonts w:ascii="Verdana" w:hAnsi="Verdana" w:cstheme="minorHAnsi"/>
          <w:b/>
          <w:sz w:val="19"/>
          <w:szCs w:val="19"/>
        </w:rPr>
      </w:pPr>
      <w:r w:rsidRPr="00970A54">
        <w:rPr>
          <w:rFonts w:ascii="Verdana" w:hAnsi="Verdana" w:cstheme="minorHAnsi"/>
          <w:b/>
          <w:sz w:val="19"/>
          <w:szCs w:val="19"/>
        </w:rPr>
        <w:t>Baño accesible</w:t>
      </w:r>
    </w:p>
    <w:p w14:paraId="1C6E3133" w14:textId="77777777" w:rsidR="00FE7797" w:rsidRPr="00970A54" w:rsidRDefault="00FE7797" w:rsidP="00FE7797">
      <w:pPr>
        <w:ind w:left="1134"/>
        <w:jc w:val="both"/>
        <w:rPr>
          <w:rFonts w:ascii="Verdana" w:hAnsi="Verdana" w:cstheme="minorHAnsi"/>
          <w:sz w:val="19"/>
          <w:szCs w:val="19"/>
        </w:rPr>
      </w:pPr>
    </w:p>
    <w:p w14:paraId="4A622959"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Ampliación baño: En los casos que sea necesario la readecuación de planta de arquitectura de la vivienda para lograr espacios acordes a los criterios de accesibilidad universal, será posible ampliar la vivienda con un nuevo baño o reubicar tabiques para dar cumplimiento a las áreas de uso mínimas, medidas de mobiliario básico y áreas de giro requeridos para una persona con discapacidad según la Resolución Exenta N°7.712, (V. y U.), de 2017.</w:t>
      </w:r>
    </w:p>
    <w:p w14:paraId="32D92189" w14:textId="77777777" w:rsidR="00FE7797" w:rsidRPr="00970A54" w:rsidRDefault="00FE7797" w:rsidP="00FE7797">
      <w:pPr>
        <w:ind w:left="1134"/>
        <w:jc w:val="both"/>
        <w:rPr>
          <w:rFonts w:ascii="Verdana" w:hAnsi="Verdana" w:cstheme="minorHAnsi"/>
          <w:sz w:val="19"/>
          <w:szCs w:val="19"/>
        </w:rPr>
      </w:pPr>
    </w:p>
    <w:p w14:paraId="4EE85551"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 con discapacidad física</w:t>
      </w:r>
    </w:p>
    <w:p w14:paraId="421DE861" w14:textId="77777777" w:rsidR="00FE7797" w:rsidRPr="00970A54" w:rsidRDefault="00FE7797" w:rsidP="00FE7797">
      <w:pPr>
        <w:ind w:left="1134"/>
        <w:jc w:val="both"/>
        <w:rPr>
          <w:rFonts w:ascii="Verdana" w:hAnsi="Verdana" w:cstheme="minorHAnsi"/>
          <w:sz w:val="19"/>
          <w:szCs w:val="19"/>
        </w:rPr>
      </w:pPr>
    </w:p>
    <w:p w14:paraId="1068B6EB"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Reformulación o cambio de mueble de lavamanos. Para permitir una aproximación que permita el empleo del lavamanos desde una silla de ruedas, este deberá afianzarse al muro, de modo de permitir el avance de ella por debajo del artefacto. Ver "Soluciones Técnicas de Accesibilidad Universal para obras urbanas y habitacionales. MINVU", número 7.3 Vivienda”.</w:t>
      </w:r>
    </w:p>
    <w:p w14:paraId="1C3E1B82" w14:textId="77777777" w:rsidR="00FE7797" w:rsidRPr="00970A54" w:rsidRDefault="00FE7797" w:rsidP="00FE7797">
      <w:pPr>
        <w:ind w:left="1134"/>
        <w:jc w:val="both"/>
        <w:rPr>
          <w:rFonts w:ascii="Verdana" w:hAnsi="Verdana" w:cstheme="minorHAnsi"/>
          <w:sz w:val="19"/>
          <w:szCs w:val="19"/>
        </w:rPr>
      </w:pPr>
    </w:p>
    <w:p w14:paraId="15B1FE4E"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 con discapacidad física</w:t>
      </w:r>
    </w:p>
    <w:p w14:paraId="6875B307" w14:textId="77777777" w:rsidR="00FE7797" w:rsidRPr="00970A54" w:rsidRDefault="00FE7797" w:rsidP="00FE7797">
      <w:pPr>
        <w:ind w:left="1134"/>
        <w:jc w:val="both"/>
        <w:rPr>
          <w:rFonts w:ascii="Verdana" w:hAnsi="Verdana" w:cstheme="minorHAnsi"/>
          <w:sz w:val="19"/>
          <w:szCs w:val="19"/>
        </w:rPr>
      </w:pPr>
    </w:p>
    <w:p w14:paraId="0661F255"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Instalación de barras fijas y/o móviles para uso de inodoro, lavamanos y ducha ubicadas de acuerdo con lo indicado y graficado para esos elementos en la Resolución Exenta N°7.712, (V. y U.), de 2017. Estas barras de seguridad o de apoyo, deben tener un diámetro de 3,5 centímetros, un largo mínimo de 60 centímetros y ser de lateral antideslizante, anticorrosivo y de anclaje resistente.</w:t>
      </w:r>
    </w:p>
    <w:p w14:paraId="769A51BC" w14:textId="77777777" w:rsidR="00FE7797" w:rsidRPr="00970A54" w:rsidRDefault="00FE7797" w:rsidP="00FE7797">
      <w:pPr>
        <w:ind w:left="1134"/>
        <w:jc w:val="both"/>
        <w:rPr>
          <w:rFonts w:ascii="Verdana" w:hAnsi="Verdana" w:cstheme="minorHAnsi"/>
          <w:sz w:val="19"/>
          <w:szCs w:val="19"/>
        </w:rPr>
      </w:pPr>
    </w:p>
    <w:p w14:paraId="193E959B"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 con discapacidad física</w:t>
      </w:r>
    </w:p>
    <w:p w14:paraId="10FE1BFA" w14:textId="77777777" w:rsidR="00FE7797" w:rsidRPr="00970A54" w:rsidRDefault="00FE7797" w:rsidP="00FE7797">
      <w:pPr>
        <w:ind w:left="1134"/>
        <w:jc w:val="both"/>
        <w:rPr>
          <w:rFonts w:ascii="Verdana" w:hAnsi="Verdana" w:cstheme="minorHAnsi"/>
          <w:sz w:val="19"/>
          <w:szCs w:val="19"/>
        </w:rPr>
      </w:pPr>
    </w:p>
    <w:p w14:paraId="7F83EFED"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Inodoro: Al costado del inodoro se debe proveer de una barra de apoyo fijo y al costado lateral del espacio de transferencia una barra abatible. Ambas barras deben tener un diámetro de 3,5 centímetros, un largo mínimo de 60 centímetros, ubicados a 40 centímetros del eje de longitud del inodoro y a una altura de 75 centímetros, medidos desde el nivel de piso terminado.</w:t>
      </w:r>
    </w:p>
    <w:p w14:paraId="03985A73" w14:textId="77777777" w:rsidR="00FE7797" w:rsidRPr="00970A54" w:rsidRDefault="00FE7797" w:rsidP="00FE7797">
      <w:pPr>
        <w:ind w:left="1134"/>
        <w:jc w:val="both"/>
        <w:rPr>
          <w:rFonts w:ascii="Verdana" w:hAnsi="Verdana" w:cstheme="minorHAnsi"/>
          <w:sz w:val="19"/>
          <w:szCs w:val="19"/>
        </w:rPr>
      </w:pPr>
    </w:p>
    <w:p w14:paraId="06D2B14B"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Ducha: En ella se consultan 2 barras, una de 90 centímetros de largo que será instalada de forma horizontal a lo largo del receptáculo y a 75 centímetros de altura medidos desde el piso, y la otra ubicada verticalmente en el lado corto del receptáculo de acuerdo con la preferencia o tipo de discapacidad del beneficiario, a una altura entre 80 centímetros y 140 centímetros del nivel del piso. Ambos deben ser alcanzables desde el sector destinado a la transferencia y permitir el apoyo durante la ducha tanto de pie como sentado.</w:t>
      </w:r>
    </w:p>
    <w:p w14:paraId="5BE8309C" w14:textId="77777777" w:rsidR="00FE7797" w:rsidRPr="00970A54" w:rsidRDefault="00FE7797" w:rsidP="00FE7797">
      <w:pPr>
        <w:ind w:left="1134"/>
        <w:jc w:val="both"/>
        <w:rPr>
          <w:rFonts w:ascii="Verdana" w:hAnsi="Verdana" w:cstheme="minorHAnsi"/>
          <w:sz w:val="19"/>
          <w:szCs w:val="19"/>
        </w:rPr>
      </w:pPr>
    </w:p>
    <w:p w14:paraId="759DAA82" w14:textId="77777777" w:rsidR="00FE7797" w:rsidRPr="00970A54" w:rsidRDefault="00FE7797" w:rsidP="00FE7797">
      <w:pPr>
        <w:jc w:val="both"/>
        <w:rPr>
          <w:rFonts w:ascii="Verdana" w:hAnsi="Verdana" w:cstheme="minorHAnsi"/>
          <w:sz w:val="19"/>
          <w:szCs w:val="19"/>
        </w:rPr>
      </w:pPr>
      <w:r w:rsidRPr="00970A54">
        <w:rPr>
          <w:rFonts w:ascii="Verdana" w:hAnsi="Verdana" w:cstheme="minorHAnsi"/>
          <w:sz w:val="19"/>
          <w:szCs w:val="19"/>
        </w:rPr>
        <w:t>Cuando se adapte un baño existente que considere ducha o si se construye un nuevo baño, se considerará una ducha sin reborde y con un desnivel máximo hacia el desagüe de 0,5 centímetros respecto del nivel de piso terminado. Este receptáculo debe tener como medidas mínimas 90 centímetros por 120 centímetros y asegurar el ingreso de una silla de ruedas.</w:t>
      </w:r>
    </w:p>
    <w:p w14:paraId="3CA33543" w14:textId="77777777" w:rsidR="00FE7797" w:rsidRPr="00970A54" w:rsidRDefault="00FE7797" w:rsidP="00FE7797">
      <w:pPr>
        <w:ind w:left="1134"/>
        <w:jc w:val="both"/>
        <w:rPr>
          <w:rFonts w:ascii="Verdana" w:hAnsi="Verdana" w:cstheme="minorHAnsi"/>
          <w:sz w:val="19"/>
          <w:szCs w:val="19"/>
        </w:rPr>
      </w:pPr>
    </w:p>
    <w:p w14:paraId="5C3F24E1"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 con discapacidad física o visual</w:t>
      </w:r>
    </w:p>
    <w:p w14:paraId="7D76A7E6" w14:textId="77777777" w:rsidR="00FE7797" w:rsidRPr="00970A54" w:rsidRDefault="00FE7797" w:rsidP="00FE7797">
      <w:pPr>
        <w:ind w:left="1134"/>
        <w:jc w:val="both"/>
        <w:rPr>
          <w:rFonts w:ascii="Verdana" w:hAnsi="Verdana" w:cstheme="minorHAnsi"/>
          <w:sz w:val="19"/>
          <w:szCs w:val="19"/>
        </w:rPr>
      </w:pPr>
    </w:p>
    <w:p w14:paraId="4C140C6E"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La grifería de los artefactos de baño debe ser de mono mando y no sobrepasar una distancia de 45 centímetros desde al borde del artefacto. Se podrá considerar grifería de accionamiento infrarrojo para discapacidad visual.</w:t>
      </w:r>
    </w:p>
    <w:p w14:paraId="382DA4C3" w14:textId="77777777" w:rsidR="00FE7797" w:rsidRPr="00970A54" w:rsidRDefault="00FE7797" w:rsidP="00FE7797">
      <w:pPr>
        <w:ind w:left="1134"/>
        <w:jc w:val="both"/>
        <w:rPr>
          <w:rFonts w:ascii="Verdana" w:hAnsi="Verdana" w:cstheme="minorHAnsi"/>
          <w:sz w:val="19"/>
          <w:szCs w:val="19"/>
        </w:rPr>
      </w:pPr>
    </w:p>
    <w:p w14:paraId="4A16ADA6"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 con discapacidad física o visual</w:t>
      </w:r>
    </w:p>
    <w:p w14:paraId="631086DB" w14:textId="77777777" w:rsidR="00FE7797" w:rsidRPr="00970A54" w:rsidRDefault="00FE7797" w:rsidP="00FE7797">
      <w:pPr>
        <w:ind w:left="1134"/>
        <w:jc w:val="both"/>
        <w:rPr>
          <w:rFonts w:ascii="Verdana" w:hAnsi="Verdana" w:cstheme="minorHAnsi"/>
          <w:sz w:val="19"/>
          <w:szCs w:val="19"/>
        </w:rPr>
      </w:pPr>
    </w:p>
    <w:p w14:paraId="0C125954" w14:textId="77777777" w:rsidR="00FE7797"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Instalación de espejos fijos a muro o tabique de apoyo del lavamanos altura de lavamanos, es decir, desde 0,80 metros hasta una altura de 2.00 metros máximo medidos desde el nivel de piso.</w:t>
      </w:r>
    </w:p>
    <w:p w14:paraId="2C16913B" w14:textId="77777777" w:rsidR="003E5B59" w:rsidRDefault="003E5B59" w:rsidP="003E5B59">
      <w:pPr>
        <w:widowControl/>
        <w:autoSpaceDE/>
        <w:autoSpaceDN/>
        <w:contextualSpacing/>
        <w:jc w:val="both"/>
        <w:rPr>
          <w:rFonts w:ascii="Verdana" w:hAnsi="Verdana" w:cstheme="minorHAnsi"/>
          <w:sz w:val="19"/>
          <w:szCs w:val="19"/>
        </w:rPr>
      </w:pPr>
    </w:p>
    <w:p w14:paraId="36F98FDB" w14:textId="77777777" w:rsidR="00FE7797" w:rsidRPr="00970A54" w:rsidRDefault="00FE7797" w:rsidP="00D944ED">
      <w:pPr>
        <w:jc w:val="both"/>
        <w:rPr>
          <w:rFonts w:ascii="Verdana" w:hAnsi="Verdana" w:cstheme="minorHAnsi"/>
          <w:sz w:val="19"/>
          <w:szCs w:val="19"/>
        </w:rPr>
      </w:pPr>
    </w:p>
    <w:p w14:paraId="1F10A212"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 con discapacidad física</w:t>
      </w:r>
    </w:p>
    <w:p w14:paraId="5C265A63" w14:textId="77777777" w:rsidR="00FE7797" w:rsidRPr="00970A54" w:rsidRDefault="00FE7797" w:rsidP="00FE7797">
      <w:pPr>
        <w:ind w:left="1134"/>
        <w:jc w:val="both"/>
        <w:rPr>
          <w:rFonts w:ascii="Verdana" w:hAnsi="Verdana" w:cstheme="minorHAnsi"/>
          <w:sz w:val="19"/>
          <w:szCs w:val="19"/>
        </w:rPr>
      </w:pPr>
    </w:p>
    <w:p w14:paraId="46667D9A"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Dotación de puerta según indicaciones de accesibilidad universal para puertas enunciadas en el punto 1.1 del presente documento. Asimismo, la puerta de baño debe considerar apertura hacia el exterior del baño para permitir la apertura y asistencia en caso de accidentes.</w:t>
      </w:r>
    </w:p>
    <w:p w14:paraId="64ED5D87" w14:textId="77777777" w:rsidR="00FE7797" w:rsidRPr="00970A54" w:rsidRDefault="00FE7797" w:rsidP="00FE7797">
      <w:pPr>
        <w:ind w:left="1134"/>
        <w:jc w:val="both"/>
        <w:rPr>
          <w:rFonts w:ascii="Verdana" w:hAnsi="Verdana" w:cstheme="minorHAnsi"/>
          <w:sz w:val="19"/>
          <w:szCs w:val="19"/>
        </w:rPr>
      </w:pPr>
    </w:p>
    <w:p w14:paraId="0129E30E"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 con discapacidad física, visual, auditiva, intelectual o psíquica y personas dentro del espectro autista</w:t>
      </w:r>
    </w:p>
    <w:p w14:paraId="3EF84FDA" w14:textId="77777777" w:rsidR="00FE7797" w:rsidRPr="00970A54" w:rsidRDefault="00FE7797" w:rsidP="00FE7797">
      <w:pPr>
        <w:ind w:left="1134"/>
        <w:jc w:val="both"/>
        <w:rPr>
          <w:rFonts w:ascii="Verdana" w:hAnsi="Verdana" w:cstheme="minorHAnsi"/>
          <w:sz w:val="19"/>
          <w:szCs w:val="19"/>
        </w:rPr>
      </w:pPr>
    </w:p>
    <w:p w14:paraId="571C27C6"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Instalación de botón de pánico a baja altura de conformidad a lo establecido en la Sección 6 del Pliego Técnico RIC N°11, (SEC), sobre Instalaciones Especiales.</w:t>
      </w:r>
    </w:p>
    <w:p w14:paraId="6E2ECA77" w14:textId="77777777" w:rsidR="00FE7797" w:rsidRPr="00970A54" w:rsidRDefault="00FE7797" w:rsidP="00FE7797">
      <w:pPr>
        <w:jc w:val="both"/>
        <w:rPr>
          <w:rFonts w:ascii="Verdana" w:hAnsi="Verdana" w:cstheme="minorHAnsi"/>
          <w:sz w:val="19"/>
          <w:szCs w:val="19"/>
        </w:rPr>
      </w:pPr>
    </w:p>
    <w:p w14:paraId="141A3AE2" w14:textId="77777777" w:rsidR="00FE7797" w:rsidRPr="00970A54" w:rsidRDefault="00FE7797" w:rsidP="00FE7797">
      <w:pPr>
        <w:ind w:left="709"/>
        <w:jc w:val="both"/>
        <w:rPr>
          <w:rFonts w:ascii="Verdana" w:hAnsi="Verdana" w:cstheme="minorHAnsi"/>
          <w:sz w:val="19"/>
          <w:szCs w:val="19"/>
        </w:rPr>
      </w:pPr>
      <w:r w:rsidRPr="00970A54">
        <w:rPr>
          <w:rFonts w:ascii="Verdana" w:hAnsi="Verdana" w:cstheme="minorHAnsi"/>
          <w:sz w:val="19"/>
          <w:szCs w:val="19"/>
        </w:rPr>
        <w:t>Para estos proyectos se deben declarar ante la SEC las instalaciones eléctricas conforme al formulario de declaración Anexo TE-1 vigente, el D.</w:t>
      </w:r>
      <w:proofErr w:type="gramStart"/>
      <w:r w:rsidRPr="00970A54">
        <w:rPr>
          <w:rFonts w:ascii="Verdana" w:hAnsi="Verdana" w:cstheme="minorHAnsi"/>
          <w:sz w:val="19"/>
          <w:szCs w:val="19"/>
        </w:rPr>
        <w:t>S.N</w:t>
      </w:r>
      <w:proofErr w:type="gramEnd"/>
      <w:r w:rsidRPr="00970A54">
        <w:rPr>
          <w:rFonts w:ascii="Verdana" w:hAnsi="Verdana" w:cstheme="minorHAnsi"/>
          <w:sz w:val="19"/>
          <w:szCs w:val="19"/>
        </w:rPr>
        <w:t>°8, (Ministerio de Energía), de fecha 31 de enero de 2019 y lo establecido en la Resolución Exenta N°33.877, (SEC), de fecha 30 de diciembre de 2020, que dicta Pliegos Técnicos Normativos. En estos casos se debe normalizar (ampliar) la capacidad del empalme eléctrico acorde la potencia total instalada incluidos todos los costes asociados a la tramitación.</w:t>
      </w:r>
    </w:p>
    <w:p w14:paraId="4D51A91F" w14:textId="77777777" w:rsidR="00FE7797" w:rsidRPr="00970A54" w:rsidRDefault="00FE7797" w:rsidP="00FE7797">
      <w:pPr>
        <w:ind w:left="709"/>
        <w:jc w:val="both"/>
        <w:rPr>
          <w:rFonts w:ascii="Verdana" w:hAnsi="Verdana" w:cstheme="minorHAnsi"/>
          <w:sz w:val="19"/>
          <w:szCs w:val="19"/>
        </w:rPr>
      </w:pPr>
    </w:p>
    <w:p w14:paraId="50D1ECDE" w14:textId="77777777" w:rsidR="00FE7797" w:rsidRDefault="00FE7797" w:rsidP="00FE7797">
      <w:pPr>
        <w:ind w:left="709"/>
        <w:jc w:val="both"/>
        <w:rPr>
          <w:rFonts w:ascii="Verdana" w:hAnsi="Verdana" w:cstheme="minorHAnsi"/>
          <w:sz w:val="19"/>
          <w:szCs w:val="19"/>
        </w:rPr>
      </w:pPr>
      <w:r w:rsidRPr="00970A54">
        <w:rPr>
          <w:rFonts w:ascii="Verdana" w:hAnsi="Verdana" w:cstheme="minorHAnsi"/>
          <w:sz w:val="19"/>
          <w:szCs w:val="19"/>
        </w:rPr>
        <w:lastRenderedPageBreak/>
        <w:t>El valor normalizado de la capacidad del empalme no puede ser mayor a la potencia total instalada y la capacidad mínima de la protección es de 25 amperes.</w:t>
      </w:r>
    </w:p>
    <w:p w14:paraId="1AD272B2" w14:textId="77777777" w:rsidR="00D944ED" w:rsidRDefault="00D944ED" w:rsidP="00FE7797">
      <w:pPr>
        <w:ind w:left="709"/>
        <w:jc w:val="both"/>
        <w:rPr>
          <w:rFonts w:ascii="Verdana" w:hAnsi="Verdana" w:cstheme="minorHAnsi"/>
          <w:sz w:val="19"/>
          <w:szCs w:val="19"/>
        </w:rPr>
      </w:pPr>
    </w:p>
    <w:p w14:paraId="34E703C3" w14:textId="77777777" w:rsidR="00D944ED" w:rsidRPr="00970A54" w:rsidRDefault="00D944ED" w:rsidP="00D944ED">
      <w:pPr>
        <w:ind w:left="709"/>
        <w:jc w:val="both"/>
        <w:rPr>
          <w:rFonts w:ascii="Verdana" w:hAnsi="Verdana" w:cstheme="minorHAnsi"/>
          <w:sz w:val="19"/>
          <w:szCs w:val="19"/>
        </w:rPr>
      </w:pPr>
      <w:proofErr w:type="gramStart"/>
      <w:r w:rsidRPr="00D944ED">
        <w:rPr>
          <w:rFonts w:ascii="Verdana" w:hAnsi="Verdana" w:cstheme="minorHAnsi"/>
          <w:sz w:val="19"/>
          <w:szCs w:val="19"/>
        </w:rPr>
        <w:t>Además</w:t>
      </w:r>
      <w:proofErr w:type="gramEnd"/>
      <w:r w:rsidRPr="00D944ED">
        <w:rPr>
          <w:rFonts w:ascii="Verdana" w:hAnsi="Verdana" w:cstheme="minorHAnsi"/>
          <w:sz w:val="19"/>
          <w:szCs w:val="19"/>
        </w:rPr>
        <w:t xml:space="preserve"> se debe considerar la instalación de un sistema de alarma por luz para ser útil para personas sordas.</w:t>
      </w:r>
    </w:p>
    <w:p w14:paraId="579C3C7F" w14:textId="77777777" w:rsidR="00FE7797" w:rsidRPr="00970A54" w:rsidRDefault="00FE7797" w:rsidP="00D944ED">
      <w:pPr>
        <w:jc w:val="both"/>
        <w:rPr>
          <w:rFonts w:ascii="Verdana" w:hAnsi="Verdana" w:cstheme="minorHAnsi"/>
          <w:sz w:val="19"/>
          <w:szCs w:val="19"/>
        </w:rPr>
      </w:pPr>
    </w:p>
    <w:p w14:paraId="1887C4A7" w14:textId="2B8FF530" w:rsidR="00D944ED" w:rsidRDefault="00FE7797" w:rsidP="00D944ED">
      <w:pPr>
        <w:ind w:left="1134"/>
        <w:jc w:val="both"/>
        <w:rPr>
          <w:rFonts w:ascii="Verdana" w:hAnsi="Verdana" w:cstheme="minorHAnsi"/>
          <w:sz w:val="19"/>
          <w:szCs w:val="19"/>
        </w:rPr>
      </w:pPr>
      <w:r w:rsidRPr="00970A54">
        <w:rPr>
          <w:rFonts w:ascii="Verdana" w:hAnsi="Verdana" w:cstheme="minorHAnsi"/>
          <w:sz w:val="19"/>
          <w:szCs w:val="19"/>
        </w:rPr>
        <w:t>Grupo objetivo: Persona con discapacidad física, visual, auditiva, intelectual o psíquica y personas dentro del espectro autista</w:t>
      </w:r>
    </w:p>
    <w:p w14:paraId="311DBAA6" w14:textId="77777777" w:rsidR="00D944ED" w:rsidRDefault="00D944ED" w:rsidP="00D944ED">
      <w:pPr>
        <w:jc w:val="both"/>
        <w:rPr>
          <w:rFonts w:ascii="Verdana" w:hAnsi="Verdana" w:cstheme="minorHAnsi"/>
          <w:sz w:val="19"/>
          <w:szCs w:val="19"/>
        </w:rPr>
      </w:pPr>
    </w:p>
    <w:p w14:paraId="7C7822B0" w14:textId="77777777" w:rsidR="00D944ED" w:rsidRPr="00D944ED" w:rsidRDefault="00D944ED" w:rsidP="00D944ED">
      <w:pPr>
        <w:widowControl/>
        <w:numPr>
          <w:ilvl w:val="2"/>
          <w:numId w:val="21"/>
        </w:numPr>
        <w:autoSpaceDE/>
        <w:autoSpaceDN/>
        <w:contextualSpacing/>
        <w:jc w:val="both"/>
        <w:rPr>
          <w:rFonts w:ascii="Verdana" w:hAnsi="Verdana" w:cstheme="minorHAnsi"/>
          <w:sz w:val="19"/>
          <w:szCs w:val="19"/>
        </w:rPr>
      </w:pPr>
      <w:r w:rsidRPr="00D944ED">
        <w:rPr>
          <w:rFonts w:ascii="Verdana" w:hAnsi="Verdana" w:cstheme="minorHAnsi"/>
          <w:sz w:val="19"/>
          <w:szCs w:val="19"/>
        </w:rPr>
        <w:t>Instalación puerta con ventana empavonada para comunicación visual en caso de emergencia.</w:t>
      </w:r>
    </w:p>
    <w:p w14:paraId="27D7A96F" w14:textId="77777777" w:rsidR="00D944ED" w:rsidRPr="00D944ED" w:rsidRDefault="00D944ED" w:rsidP="00D944ED">
      <w:pPr>
        <w:ind w:left="1134"/>
        <w:jc w:val="both"/>
        <w:rPr>
          <w:rFonts w:ascii="Verdana" w:hAnsi="Verdana" w:cstheme="minorHAnsi"/>
          <w:sz w:val="19"/>
          <w:szCs w:val="19"/>
        </w:rPr>
      </w:pPr>
    </w:p>
    <w:p w14:paraId="178BC598" w14:textId="77777777" w:rsidR="00D944ED" w:rsidRPr="00970A54" w:rsidRDefault="00D944ED" w:rsidP="00D944ED">
      <w:pPr>
        <w:ind w:left="1134"/>
        <w:jc w:val="both"/>
        <w:rPr>
          <w:rFonts w:ascii="Verdana" w:hAnsi="Verdana" w:cstheme="minorHAnsi"/>
          <w:sz w:val="19"/>
          <w:szCs w:val="19"/>
        </w:rPr>
      </w:pPr>
      <w:r w:rsidRPr="00D944ED">
        <w:rPr>
          <w:rFonts w:ascii="Verdana" w:hAnsi="Verdana" w:cstheme="minorHAnsi"/>
          <w:sz w:val="19"/>
          <w:szCs w:val="19"/>
        </w:rPr>
        <w:t>Grupo objetivo: Persona con discapacidad auditiva</w:t>
      </w:r>
    </w:p>
    <w:p w14:paraId="57D5B297" w14:textId="77777777" w:rsidR="00D944ED" w:rsidRPr="00970A54" w:rsidRDefault="00D944ED" w:rsidP="00D944ED">
      <w:pPr>
        <w:jc w:val="both"/>
        <w:rPr>
          <w:rFonts w:ascii="Verdana" w:hAnsi="Verdana" w:cstheme="minorHAnsi"/>
          <w:sz w:val="19"/>
          <w:szCs w:val="19"/>
        </w:rPr>
      </w:pPr>
    </w:p>
    <w:p w14:paraId="16386C1A" w14:textId="77777777" w:rsidR="00FE7797" w:rsidRPr="00970A54" w:rsidRDefault="00FE7797" w:rsidP="00FE7797">
      <w:pPr>
        <w:ind w:left="1134"/>
        <w:jc w:val="both"/>
        <w:rPr>
          <w:rFonts w:ascii="Verdana" w:hAnsi="Verdana" w:cstheme="minorHAnsi"/>
          <w:sz w:val="19"/>
          <w:szCs w:val="19"/>
        </w:rPr>
      </w:pPr>
    </w:p>
    <w:p w14:paraId="0D97CD22" w14:textId="77777777" w:rsidR="00FE7797" w:rsidRPr="00970A54" w:rsidRDefault="00FE7797" w:rsidP="00FE7797">
      <w:pPr>
        <w:widowControl/>
        <w:numPr>
          <w:ilvl w:val="1"/>
          <w:numId w:val="21"/>
        </w:numPr>
        <w:autoSpaceDE/>
        <w:autoSpaceDN/>
        <w:contextualSpacing/>
        <w:jc w:val="both"/>
        <w:rPr>
          <w:rFonts w:ascii="Verdana" w:hAnsi="Verdana" w:cstheme="minorHAnsi"/>
          <w:b/>
          <w:sz w:val="19"/>
          <w:szCs w:val="19"/>
        </w:rPr>
      </w:pPr>
      <w:r w:rsidRPr="00970A54">
        <w:rPr>
          <w:rFonts w:ascii="Verdana" w:hAnsi="Verdana" w:cstheme="minorHAnsi"/>
          <w:b/>
          <w:sz w:val="19"/>
          <w:szCs w:val="19"/>
        </w:rPr>
        <w:t>Dormitorio accesible</w:t>
      </w:r>
    </w:p>
    <w:p w14:paraId="13A540DC" w14:textId="77777777" w:rsidR="00FE7797" w:rsidRPr="00970A54" w:rsidRDefault="00FE7797" w:rsidP="00FE7797">
      <w:pPr>
        <w:ind w:left="1134"/>
        <w:jc w:val="both"/>
        <w:rPr>
          <w:rFonts w:ascii="Verdana" w:hAnsi="Verdana" w:cstheme="minorHAnsi"/>
          <w:sz w:val="19"/>
          <w:szCs w:val="19"/>
        </w:rPr>
      </w:pPr>
    </w:p>
    <w:p w14:paraId="45B5F18B"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Ampliación dormitorio: En los casos que sea necesario la readecuación de planta de arquitectura de la vivienda para lograr espacios acordes a los criterios de accesibilidad universal, será posible ampliar la vivienda con un nuevo dormitorio o reubicar tabiques para dar cumplimiento a las áreas de uso mínimas, medidas de mobiliario básico, implementación de ayudas técnicas para transferencias (grúas de transferencia hidráulicas) y áreas de giro requeridos para una persona con discapacidad según la Resolución Exenta N°7.712, (V. y U.), de 2017.</w:t>
      </w:r>
    </w:p>
    <w:p w14:paraId="70002F1F" w14:textId="77777777" w:rsidR="00FE7797" w:rsidRPr="00970A54" w:rsidRDefault="00FE7797" w:rsidP="00FE7797">
      <w:pPr>
        <w:ind w:left="1134"/>
        <w:jc w:val="both"/>
        <w:rPr>
          <w:rFonts w:ascii="Verdana" w:hAnsi="Verdana" w:cstheme="minorHAnsi"/>
          <w:sz w:val="19"/>
          <w:szCs w:val="19"/>
        </w:rPr>
      </w:pPr>
    </w:p>
    <w:p w14:paraId="521C98FE"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w:t>
      </w:r>
    </w:p>
    <w:p w14:paraId="2E26354C" w14:textId="77777777" w:rsidR="00FE7797" w:rsidRPr="00970A54" w:rsidRDefault="00FE7797" w:rsidP="00FE7797">
      <w:pPr>
        <w:ind w:left="1134"/>
        <w:jc w:val="both"/>
        <w:rPr>
          <w:rFonts w:ascii="Verdana" w:hAnsi="Verdana" w:cstheme="minorHAnsi"/>
          <w:sz w:val="19"/>
          <w:szCs w:val="19"/>
        </w:rPr>
      </w:pPr>
    </w:p>
    <w:p w14:paraId="0AD7631A"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Mejoramiento de las condiciones de iluminación natural a partir de la ampliación de dimensión de vanos (ventanas), ejecución de nuevas ventanas, cambio de ubicación de ventanas hacia muros de mejor orientación, construcción de lucerna o túnel de luz según el análisis técnico realizado.</w:t>
      </w:r>
    </w:p>
    <w:p w14:paraId="0401A2A8" w14:textId="77777777" w:rsidR="00FE7797" w:rsidRPr="00970A54" w:rsidRDefault="00FE7797" w:rsidP="00FE7797">
      <w:pPr>
        <w:ind w:left="1134"/>
        <w:jc w:val="both"/>
        <w:rPr>
          <w:rFonts w:ascii="Verdana" w:hAnsi="Verdana" w:cstheme="minorHAnsi"/>
          <w:sz w:val="19"/>
          <w:szCs w:val="19"/>
        </w:rPr>
      </w:pPr>
    </w:p>
    <w:p w14:paraId="4DC9C213"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visual, intelectual o psíquica y personas dentro del espectro autista</w:t>
      </w:r>
    </w:p>
    <w:p w14:paraId="502731D6" w14:textId="77777777" w:rsidR="00FE7797" w:rsidRPr="00970A54" w:rsidRDefault="00FE7797" w:rsidP="00FE7797">
      <w:pPr>
        <w:ind w:left="1134"/>
        <w:jc w:val="both"/>
        <w:rPr>
          <w:rFonts w:ascii="Verdana" w:hAnsi="Verdana" w:cstheme="minorHAnsi"/>
          <w:sz w:val="19"/>
          <w:szCs w:val="19"/>
        </w:rPr>
      </w:pPr>
    </w:p>
    <w:p w14:paraId="0AAFBDE8"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Lograr mayor aislación acústica del dormitorio a partir de distintas soluciones técnicas, como pueden ser instalar aislación acústica al interior de los tabiques, instalar revestimientos acústicos en las caras interiores de muros y tabiques, instalar doble ventana o ventanas DVH (conocidas como termo panel).</w:t>
      </w:r>
    </w:p>
    <w:p w14:paraId="1315149F" w14:textId="77777777" w:rsidR="00FE7797" w:rsidRPr="00970A54" w:rsidRDefault="00FE7797" w:rsidP="00FE7797">
      <w:pPr>
        <w:ind w:left="1134"/>
        <w:jc w:val="both"/>
        <w:rPr>
          <w:rFonts w:ascii="Verdana" w:hAnsi="Verdana" w:cstheme="minorHAnsi"/>
          <w:sz w:val="19"/>
          <w:szCs w:val="19"/>
        </w:rPr>
      </w:pPr>
    </w:p>
    <w:p w14:paraId="2AC4D91A" w14:textId="77777777" w:rsidR="00FE7797"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dentro del espectro autista</w:t>
      </w:r>
    </w:p>
    <w:p w14:paraId="414CD94C" w14:textId="77777777" w:rsidR="00D944ED" w:rsidRDefault="00D944ED" w:rsidP="00D944ED">
      <w:pPr>
        <w:jc w:val="both"/>
        <w:rPr>
          <w:rFonts w:ascii="Verdana" w:hAnsi="Verdana" w:cstheme="minorHAnsi"/>
          <w:sz w:val="19"/>
          <w:szCs w:val="19"/>
        </w:rPr>
      </w:pPr>
    </w:p>
    <w:p w14:paraId="36242230" w14:textId="77777777" w:rsidR="00D944ED" w:rsidRPr="00D944ED" w:rsidRDefault="00D944ED" w:rsidP="00D944ED">
      <w:pPr>
        <w:widowControl/>
        <w:numPr>
          <w:ilvl w:val="2"/>
          <w:numId w:val="21"/>
        </w:numPr>
        <w:autoSpaceDE/>
        <w:autoSpaceDN/>
        <w:contextualSpacing/>
        <w:jc w:val="both"/>
        <w:rPr>
          <w:rFonts w:ascii="Verdana" w:hAnsi="Verdana" w:cstheme="minorHAnsi"/>
          <w:sz w:val="19"/>
          <w:szCs w:val="19"/>
        </w:rPr>
      </w:pPr>
      <w:r w:rsidRPr="00D944ED">
        <w:rPr>
          <w:rFonts w:ascii="Verdana" w:hAnsi="Verdana" w:cstheme="minorHAnsi"/>
          <w:sz w:val="19"/>
          <w:szCs w:val="19"/>
        </w:rPr>
        <w:t>Considerar la instalación de un sistema de alarma por luz para ser útil para personas sordas.</w:t>
      </w:r>
    </w:p>
    <w:p w14:paraId="23404ECD" w14:textId="77777777" w:rsidR="00D944ED" w:rsidRPr="00D944ED" w:rsidRDefault="00D944ED" w:rsidP="00D944ED">
      <w:pPr>
        <w:ind w:left="1134"/>
        <w:jc w:val="both"/>
        <w:rPr>
          <w:rFonts w:ascii="Verdana" w:hAnsi="Verdana" w:cstheme="minorHAnsi"/>
          <w:sz w:val="19"/>
          <w:szCs w:val="19"/>
        </w:rPr>
      </w:pPr>
    </w:p>
    <w:p w14:paraId="751BCD42" w14:textId="77777777" w:rsidR="00D944ED" w:rsidRDefault="00D944ED" w:rsidP="00D944ED">
      <w:pPr>
        <w:ind w:left="1134"/>
        <w:jc w:val="both"/>
        <w:rPr>
          <w:rFonts w:ascii="Verdana" w:hAnsi="Verdana" w:cstheme="minorHAnsi"/>
          <w:sz w:val="19"/>
          <w:szCs w:val="19"/>
        </w:rPr>
      </w:pPr>
      <w:r w:rsidRPr="00D944ED">
        <w:rPr>
          <w:rFonts w:ascii="Verdana" w:hAnsi="Verdana" w:cstheme="minorHAnsi"/>
          <w:sz w:val="19"/>
          <w:szCs w:val="19"/>
        </w:rPr>
        <w:t>Grupo objetivo: Personas con discapacidad auditiva</w:t>
      </w:r>
    </w:p>
    <w:p w14:paraId="0779417B" w14:textId="77777777" w:rsidR="005277CA" w:rsidRPr="00970A54" w:rsidRDefault="005277CA" w:rsidP="00D944ED">
      <w:pPr>
        <w:jc w:val="both"/>
        <w:rPr>
          <w:rFonts w:ascii="Verdana" w:hAnsi="Verdana" w:cstheme="minorHAnsi"/>
          <w:b/>
          <w:bCs/>
          <w:sz w:val="19"/>
          <w:szCs w:val="19"/>
        </w:rPr>
      </w:pPr>
    </w:p>
    <w:p w14:paraId="2C39D14E" w14:textId="56D89C37" w:rsidR="00FE7797" w:rsidRDefault="00FE7797" w:rsidP="003E5B59">
      <w:pPr>
        <w:widowControl/>
        <w:numPr>
          <w:ilvl w:val="1"/>
          <w:numId w:val="21"/>
        </w:numPr>
        <w:autoSpaceDE/>
        <w:autoSpaceDN/>
        <w:contextualSpacing/>
        <w:jc w:val="both"/>
        <w:rPr>
          <w:rFonts w:ascii="Verdana" w:hAnsi="Verdana" w:cstheme="minorHAnsi"/>
          <w:b/>
          <w:sz w:val="19"/>
          <w:szCs w:val="19"/>
        </w:rPr>
      </w:pPr>
      <w:r w:rsidRPr="00970A54">
        <w:rPr>
          <w:rFonts w:ascii="Verdana" w:hAnsi="Verdana" w:cstheme="minorHAnsi"/>
          <w:b/>
          <w:sz w:val="19"/>
          <w:szCs w:val="19"/>
        </w:rPr>
        <w:t>Guías de elementos táctiles</w:t>
      </w:r>
    </w:p>
    <w:p w14:paraId="201700E0" w14:textId="77777777" w:rsidR="005277CA" w:rsidRPr="003E5B59" w:rsidRDefault="005277CA" w:rsidP="005277CA">
      <w:pPr>
        <w:widowControl/>
        <w:autoSpaceDE/>
        <w:autoSpaceDN/>
        <w:ind w:left="720"/>
        <w:contextualSpacing/>
        <w:jc w:val="both"/>
        <w:rPr>
          <w:rFonts w:ascii="Verdana" w:hAnsi="Verdana" w:cstheme="minorHAnsi"/>
          <w:b/>
          <w:sz w:val="19"/>
          <w:szCs w:val="19"/>
        </w:rPr>
      </w:pPr>
    </w:p>
    <w:p w14:paraId="411F69C3"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Instalación de pisos que hagan intuitivo el uso de la vivienda. Ello con el objetivo de orientar a personas ciegas dentro del hogar a partir de texturas de piso o sus colores dispuestos en los recorridos entre recintos y mobiliario, así como en la proximidad de lugares de riesgo como por ejemplo cocina y horno.</w:t>
      </w:r>
    </w:p>
    <w:p w14:paraId="6D29422B" w14:textId="77777777" w:rsidR="00FE7797" w:rsidRPr="00970A54" w:rsidRDefault="00FE7797" w:rsidP="00FE7797">
      <w:pPr>
        <w:ind w:left="1134"/>
        <w:jc w:val="both"/>
        <w:rPr>
          <w:rFonts w:ascii="Verdana" w:hAnsi="Verdana" w:cstheme="minorHAnsi"/>
          <w:sz w:val="19"/>
          <w:szCs w:val="19"/>
        </w:rPr>
      </w:pPr>
    </w:p>
    <w:p w14:paraId="62DC4DC6"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 con discapacidad visual</w:t>
      </w:r>
    </w:p>
    <w:p w14:paraId="38A0A356" w14:textId="77777777" w:rsidR="00FE7797" w:rsidRPr="00970A54" w:rsidRDefault="00FE7797" w:rsidP="00FE7797">
      <w:pPr>
        <w:ind w:left="1134"/>
        <w:jc w:val="both"/>
        <w:rPr>
          <w:rFonts w:ascii="Verdana" w:hAnsi="Verdana" w:cstheme="minorHAnsi"/>
          <w:sz w:val="19"/>
          <w:szCs w:val="19"/>
        </w:rPr>
      </w:pPr>
    </w:p>
    <w:p w14:paraId="05A6DE22"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lastRenderedPageBreak/>
        <w:t>Instalación recubrimiento de huellas en base a materiales auto extinguibles con presencia en el mercado nacional, de modo de asegurar su reposición o reparación. En el caso de escaleras que requieran la instalación de recubrimientos en base a polímeros (goma), estos serán de grada completa alto tráfico, de PVC flexible con estrías antideslizante, diseño bicolor para visualizar desde lejos y evitar accidentes (nariz incorporada color amarillo).</w:t>
      </w:r>
    </w:p>
    <w:p w14:paraId="6DA46131" w14:textId="77777777" w:rsidR="00FE7797" w:rsidRPr="00970A54" w:rsidRDefault="00FE7797" w:rsidP="00FE7797">
      <w:pPr>
        <w:ind w:left="1134"/>
        <w:jc w:val="both"/>
        <w:rPr>
          <w:rFonts w:ascii="Verdana" w:hAnsi="Verdana" w:cstheme="minorHAnsi"/>
          <w:sz w:val="19"/>
          <w:szCs w:val="19"/>
        </w:rPr>
      </w:pPr>
    </w:p>
    <w:p w14:paraId="79B3E748" w14:textId="77777777" w:rsidR="00FE7797" w:rsidRPr="00970A54" w:rsidRDefault="00FE7797" w:rsidP="00FE7797">
      <w:pPr>
        <w:ind w:left="1134"/>
        <w:jc w:val="both"/>
        <w:rPr>
          <w:rFonts w:ascii="Verdana" w:hAnsi="Verdana" w:cstheme="minorHAnsi"/>
          <w:sz w:val="19"/>
          <w:szCs w:val="19"/>
        </w:rPr>
      </w:pPr>
    </w:p>
    <w:p w14:paraId="56318066"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visual, auditiva, intelectual o psíquica y personas dentro del espectro autista</w:t>
      </w:r>
    </w:p>
    <w:p w14:paraId="44179C9A" w14:textId="77777777" w:rsidR="00FE7797" w:rsidRPr="00970A54" w:rsidRDefault="00FE7797" w:rsidP="00FE7797">
      <w:pPr>
        <w:ind w:left="1134"/>
        <w:jc w:val="both"/>
        <w:rPr>
          <w:rFonts w:ascii="Verdana" w:hAnsi="Verdana" w:cstheme="minorHAnsi"/>
          <w:sz w:val="19"/>
          <w:szCs w:val="19"/>
        </w:rPr>
      </w:pPr>
    </w:p>
    <w:p w14:paraId="58DF87BA"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Instalación de pasamanos guía al interior de la vivienda dispuesta en los recorridos entre recintos o entre espacios complementarios de la vivienda existentes en el patio o antejardín, a partir de las indicaciones técnicas provistas en el punto 2.1.2 del presente anexo.</w:t>
      </w:r>
    </w:p>
    <w:p w14:paraId="1266C4DD" w14:textId="77777777" w:rsidR="00FE7797" w:rsidRPr="00970A54" w:rsidRDefault="00FE7797" w:rsidP="00FE7797">
      <w:pPr>
        <w:ind w:left="1134"/>
        <w:jc w:val="both"/>
        <w:rPr>
          <w:rFonts w:ascii="Verdana" w:hAnsi="Verdana" w:cstheme="minorHAnsi"/>
          <w:sz w:val="19"/>
          <w:szCs w:val="19"/>
        </w:rPr>
      </w:pPr>
    </w:p>
    <w:p w14:paraId="0B9B010B"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visual, intelectual o psíquica</w:t>
      </w:r>
    </w:p>
    <w:p w14:paraId="5483C3A9" w14:textId="77777777" w:rsidR="00FE7797" w:rsidRPr="00970A54" w:rsidRDefault="00FE7797" w:rsidP="00FE7797">
      <w:pPr>
        <w:ind w:left="1134"/>
        <w:jc w:val="both"/>
        <w:rPr>
          <w:rFonts w:ascii="Verdana" w:hAnsi="Verdana" w:cstheme="minorHAnsi"/>
          <w:sz w:val="19"/>
          <w:szCs w:val="19"/>
        </w:rPr>
      </w:pPr>
    </w:p>
    <w:p w14:paraId="5DF5FADE" w14:textId="77777777" w:rsidR="00FE7797" w:rsidRPr="00970A54" w:rsidRDefault="00FE7797" w:rsidP="00FE7797">
      <w:pPr>
        <w:widowControl/>
        <w:numPr>
          <w:ilvl w:val="1"/>
          <w:numId w:val="21"/>
        </w:numPr>
        <w:autoSpaceDE/>
        <w:autoSpaceDN/>
        <w:contextualSpacing/>
        <w:jc w:val="both"/>
        <w:rPr>
          <w:rFonts w:ascii="Verdana" w:hAnsi="Verdana" w:cstheme="minorHAnsi"/>
          <w:b/>
          <w:sz w:val="19"/>
          <w:szCs w:val="19"/>
        </w:rPr>
      </w:pPr>
      <w:r w:rsidRPr="00970A54">
        <w:rPr>
          <w:rFonts w:ascii="Verdana" w:hAnsi="Verdana" w:cstheme="minorHAnsi"/>
          <w:b/>
          <w:sz w:val="19"/>
          <w:szCs w:val="19"/>
        </w:rPr>
        <w:t>Iluminación natural y artificial</w:t>
      </w:r>
    </w:p>
    <w:p w14:paraId="40A5F3A2" w14:textId="77777777" w:rsidR="00FE7797" w:rsidRPr="00970A54" w:rsidRDefault="00FE7797" w:rsidP="00FE7797">
      <w:pPr>
        <w:ind w:left="1134"/>
        <w:jc w:val="both"/>
        <w:rPr>
          <w:rFonts w:ascii="Verdana" w:hAnsi="Verdana" w:cstheme="minorHAnsi"/>
          <w:sz w:val="19"/>
          <w:szCs w:val="19"/>
        </w:rPr>
      </w:pPr>
    </w:p>
    <w:p w14:paraId="398077A7"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Se podrá reformular el sistema de iluminación de la vivienda poniendo énfasis en mejorar las condiciones de iluminación artificial en cocina, baño, pasillos, escaleras o espacios de distribución de la vivienda, a partir del uso de luminarias eficientes (LED) certificadas, como también la implementación de un circuito de iluminación que permita implementar tecnologías de gestión remota de interruptores y luces.</w:t>
      </w:r>
    </w:p>
    <w:p w14:paraId="107B076E" w14:textId="77777777" w:rsidR="00FE7797" w:rsidRPr="00970A54" w:rsidRDefault="00FE7797" w:rsidP="00FE7797">
      <w:pPr>
        <w:ind w:left="1134"/>
        <w:jc w:val="both"/>
        <w:rPr>
          <w:rFonts w:ascii="Verdana" w:hAnsi="Verdana" w:cstheme="minorHAnsi"/>
          <w:sz w:val="19"/>
          <w:szCs w:val="19"/>
        </w:rPr>
      </w:pPr>
    </w:p>
    <w:p w14:paraId="5AD8BE8E"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Los elementos componentes y nuevos circuitos deben contar con certificación SEC.</w:t>
      </w:r>
    </w:p>
    <w:p w14:paraId="4813453F" w14:textId="77777777" w:rsidR="00FE7797" w:rsidRPr="00970A54" w:rsidRDefault="00FE7797" w:rsidP="00FE7797">
      <w:pPr>
        <w:ind w:left="1134"/>
        <w:jc w:val="both"/>
        <w:rPr>
          <w:rFonts w:ascii="Verdana" w:hAnsi="Verdana" w:cstheme="minorHAnsi"/>
          <w:sz w:val="19"/>
          <w:szCs w:val="19"/>
        </w:rPr>
      </w:pPr>
    </w:p>
    <w:p w14:paraId="26545ECD"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visual, intelectual o psíquica y personas dentro del espectro autista</w:t>
      </w:r>
    </w:p>
    <w:p w14:paraId="0DC59AF1" w14:textId="77777777" w:rsidR="00FE7797" w:rsidRPr="00970A54" w:rsidRDefault="00FE7797" w:rsidP="00FE7797">
      <w:pPr>
        <w:ind w:left="1134"/>
        <w:jc w:val="both"/>
        <w:rPr>
          <w:rFonts w:ascii="Verdana" w:hAnsi="Verdana" w:cstheme="minorHAnsi"/>
          <w:sz w:val="19"/>
          <w:szCs w:val="19"/>
        </w:rPr>
      </w:pPr>
    </w:p>
    <w:p w14:paraId="70D5D96D"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Mejoramiento de las condiciones de iluminación natural a partir de la ampliación de dimensión de vanos (ventanas), ejecución de nuevas ventanas, cambio de ubicación de ventanas hacia muros de mejor orientación, construcción de lucerna o túnel de luz según el análisis técnico realizado.</w:t>
      </w:r>
    </w:p>
    <w:p w14:paraId="57032E8C" w14:textId="77777777" w:rsidR="00FE7797" w:rsidRPr="00970A54" w:rsidRDefault="00FE7797" w:rsidP="00FE7797">
      <w:pPr>
        <w:ind w:left="1134"/>
        <w:jc w:val="both"/>
        <w:rPr>
          <w:rFonts w:ascii="Verdana" w:hAnsi="Verdana" w:cstheme="minorHAnsi"/>
          <w:sz w:val="19"/>
          <w:szCs w:val="19"/>
        </w:rPr>
      </w:pPr>
    </w:p>
    <w:p w14:paraId="301D85C1"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visual, auditiva, Intelectual o psíquica</w:t>
      </w:r>
    </w:p>
    <w:p w14:paraId="77A10F3B" w14:textId="77777777" w:rsidR="00FE7797" w:rsidRPr="00970A54" w:rsidRDefault="00FE7797" w:rsidP="00FE7797">
      <w:pPr>
        <w:ind w:left="1134"/>
        <w:jc w:val="both"/>
        <w:rPr>
          <w:rFonts w:ascii="Verdana" w:hAnsi="Verdana" w:cstheme="minorHAnsi"/>
          <w:sz w:val="19"/>
          <w:szCs w:val="19"/>
        </w:rPr>
      </w:pPr>
    </w:p>
    <w:p w14:paraId="78D24DA1" w14:textId="77777777" w:rsidR="00FE7797" w:rsidRPr="00970A54" w:rsidRDefault="00FE7797" w:rsidP="00FE7797">
      <w:pPr>
        <w:widowControl/>
        <w:numPr>
          <w:ilvl w:val="1"/>
          <w:numId w:val="21"/>
        </w:numPr>
        <w:autoSpaceDE/>
        <w:autoSpaceDN/>
        <w:contextualSpacing/>
        <w:jc w:val="both"/>
        <w:rPr>
          <w:rFonts w:ascii="Verdana" w:hAnsi="Verdana" w:cstheme="minorHAnsi"/>
          <w:b/>
          <w:sz w:val="19"/>
          <w:szCs w:val="19"/>
        </w:rPr>
      </w:pPr>
      <w:r w:rsidRPr="00970A54">
        <w:rPr>
          <w:rFonts w:ascii="Verdana" w:hAnsi="Verdana" w:cstheme="minorHAnsi"/>
          <w:b/>
          <w:sz w:val="19"/>
          <w:szCs w:val="19"/>
        </w:rPr>
        <w:t>Prevención de riesgo y uso de escaleras</w:t>
      </w:r>
    </w:p>
    <w:p w14:paraId="36F91BCA" w14:textId="77777777" w:rsidR="00FE7797" w:rsidRPr="00970A54" w:rsidRDefault="00FE7797" w:rsidP="00FE7797">
      <w:pPr>
        <w:ind w:left="1134"/>
        <w:jc w:val="both"/>
        <w:rPr>
          <w:rFonts w:ascii="Verdana" w:hAnsi="Verdana" w:cstheme="minorHAnsi"/>
          <w:sz w:val="19"/>
          <w:szCs w:val="19"/>
        </w:rPr>
      </w:pPr>
    </w:p>
    <w:p w14:paraId="0DABE96E"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Prevención de riesgos:</w:t>
      </w:r>
      <w:bookmarkStart w:id="2" w:name="_Hlk201053970"/>
      <w:bookmarkStart w:id="3" w:name="_Hlk201130883"/>
      <w:r w:rsidRPr="00970A54">
        <w:rPr>
          <w:rFonts w:ascii="Verdana" w:hAnsi="Verdana" w:cstheme="minorHAnsi"/>
          <w:sz w:val="19"/>
          <w:szCs w:val="19"/>
        </w:rPr>
        <w:t xml:space="preserve"> Instalación de sensores de detección y alarma de humo</w:t>
      </w:r>
      <w:bookmarkEnd w:id="2"/>
      <w:r w:rsidRPr="00970A54">
        <w:rPr>
          <w:rFonts w:ascii="Verdana" w:hAnsi="Verdana" w:cstheme="minorHAnsi"/>
          <w:sz w:val="19"/>
          <w:szCs w:val="19"/>
        </w:rPr>
        <w:t>:</w:t>
      </w:r>
    </w:p>
    <w:p w14:paraId="1726DAA9" w14:textId="77777777" w:rsidR="00FE7797" w:rsidRPr="00970A54" w:rsidRDefault="00FE7797" w:rsidP="00FE7797">
      <w:pPr>
        <w:ind w:left="1134"/>
        <w:jc w:val="both"/>
        <w:rPr>
          <w:rFonts w:ascii="Verdana" w:hAnsi="Verdana" w:cstheme="minorHAnsi"/>
          <w:sz w:val="19"/>
          <w:szCs w:val="19"/>
        </w:rPr>
      </w:pPr>
    </w:p>
    <w:p w14:paraId="489F33A0" w14:textId="77777777" w:rsidR="00FE7797" w:rsidRPr="00970A54" w:rsidRDefault="00FE7797" w:rsidP="00FE7797">
      <w:pPr>
        <w:ind w:left="851" w:hanging="1"/>
        <w:jc w:val="both"/>
        <w:rPr>
          <w:rFonts w:ascii="Verdana" w:hAnsi="Verdana" w:cstheme="minorHAnsi"/>
          <w:sz w:val="19"/>
          <w:szCs w:val="19"/>
        </w:rPr>
      </w:pPr>
      <w:r w:rsidRPr="00970A54">
        <w:rPr>
          <w:rFonts w:ascii="Verdana" w:hAnsi="Verdana" w:cstheme="minorHAnsi"/>
          <w:sz w:val="19"/>
          <w:szCs w:val="19"/>
        </w:rPr>
        <w:t>En todas las viviendas atendidas a través del llamado de Mejoramiento o Ampliación de la Vivienda-Discapacidad, deben considerar la instalación de dispositivos de alarma de humo autónomos o sistemas de detección de fuego y alarma. Para la detección de monóxido de carbono, podrán emplearse dispositivos combinados, que integren detección de humo y monóxidos de carbono en una misma unidad.</w:t>
      </w:r>
    </w:p>
    <w:p w14:paraId="1E8C5DBD" w14:textId="77777777" w:rsidR="00FE7797" w:rsidRPr="00970A54" w:rsidRDefault="00FE7797" w:rsidP="00FE7797">
      <w:pPr>
        <w:ind w:left="1134"/>
        <w:jc w:val="both"/>
        <w:rPr>
          <w:rFonts w:ascii="Verdana" w:hAnsi="Verdana" w:cstheme="minorHAnsi"/>
          <w:sz w:val="19"/>
          <w:szCs w:val="19"/>
        </w:rPr>
      </w:pPr>
    </w:p>
    <w:p w14:paraId="09F4E29F" w14:textId="77777777" w:rsidR="00FE7797" w:rsidRPr="00970A54" w:rsidRDefault="00FE7797" w:rsidP="00FE7797">
      <w:pPr>
        <w:ind w:left="851" w:hanging="1"/>
        <w:jc w:val="both"/>
        <w:rPr>
          <w:rFonts w:ascii="Verdana" w:hAnsi="Verdana" w:cstheme="minorHAnsi"/>
          <w:sz w:val="19"/>
          <w:szCs w:val="19"/>
        </w:rPr>
      </w:pPr>
      <w:r w:rsidRPr="00970A54">
        <w:rPr>
          <w:rFonts w:ascii="Verdana" w:hAnsi="Verdana" w:cstheme="minorHAnsi"/>
          <w:sz w:val="19"/>
          <w:szCs w:val="19"/>
        </w:rPr>
        <w:t>Deben instalarse uno por cada dormitorio de la vivienda, uno en la cocina y otro en el estar-comedor. En el caso de tratarse de una vivienda con estar-comedor y cocina integrados (sin muros entre estos recintos), será permitido se contemple soló un detector de humo y alarma para este espacio conjunto, al que se le sumarán los correspondientes al número de dormitorios.</w:t>
      </w:r>
    </w:p>
    <w:p w14:paraId="12A6A1C4" w14:textId="77777777" w:rsidR="00FE7797" w:rsidRPr="00970A54" w:rsidRDefault="00FE7797" w:rsidP="00FE7797">
      <w:pPr>
        <w:ind w:left="1134"/>
        <w:jc w:val="both"/>
        <w:rPr>
          <w:rFonts w:ascii="Verdana" w:hAnsi="Verdana" w:cstheme="minorHAnsi"/>
          <w:sz w:val="19"/>
          <w:szCs w:val="19"/>
        </w:rPr>
      </w:pPr>
    </w:p>
    <w:p w14:paraId="1D9891EE" w14:textId="77777777" w:rsidR="00FE7797" w:rsidRPr="00970A54" w:rsidRDefault="00FE7797" w:rsidP="00FE7797">
      <w:pPr>
        <w:ind w:left="851" w:hanging="1"/>
        <w:jc w:val="both"/>
        <w:rPr>
          <w:rFonts w:ascii="Verdana" w:hAnsi="Verdana" w:cstheme="minorHAnsi"/>
          <w:sz w:val="19"/>
          <w:szCs w:val="19"/>
        </w:rPr>
      </w:pPr>
      <w:r w:rsidRPr="00970A54">
        <w:rPr>
          <w:rFonts w:ascii="Verdana" w:hAnsi="Verdana" w:cstheme="minorHAnsi"/>
          <w:sz w:val="19"/>
          <w:szCs w:val="19"/>
        </w:rPr>
        <w:t xml:space="preserve">Los dispositivos de alarma de humo autónomos serán de alimentación eléctrica con </w:t>
      </w:r>
      <w:r w:rsidRPr="00970A54">
        <w:rPr>
          <w:rFonts w:ascii="Verdana" w:hAnsi="Verdana" w:cstheme="minorHAnsi"/>
          <w:sz w:val="19"/>
          <w:szCs w:val="19"/>
        </w:rPr>
        <w:lastRenderedPageBreak/>
        <w:t>respaldo de batería, o funcionar mediante baterías de larga duración con una vida útil mínima de 10 años, lo que le permitirá seguir funcionando a pesar no se cuente con electricidad en caso de cortes de suministro.</w:t>
      </w:r>
    </w:p>
    <w:p w14:paraId="01231402" w14:textId="77777777" w:rsidR="00FE7797" w:rsidRPr="00970A54" w:rsidRDefault="00FE7797" w:rsidP="00FE7797">
      <w:pPr>
        <w:ind w:left="851" w:hanging="1"/>
        <w:jc w:val="both"/>
        <w:rPr>
          <w:rFonts w:ascii="Verdana" w:hAnsi="Verdana" w:cstheme="minorHAnsi"/>
          <w:sz w:val="19"/>
          <w:szCs w:val="19"/>
        </w:rPr>
      </w:pPr>
    </w:p>
    <w:p w14:paraId="39C33B36" w14:textId="77777777" w:rsidR="00FE7797" w:rsidRPr="00970A54" w:rsidRDefault="00FE7797" w:rsidP="00FE7797">
      <w:pPr>
        <w:ind w:left="851" w:hanging="1"/>
        <w:jc w:val="both"/>
        <w:rPr>
          <w:rFonts w:ascii="Verdana" w:hAnsi="Verdana" w:cstheme="minorHAnsi"/>
          <w:sz w:val="19"/>
          <w:szCs w:val="19"/>
        </w:rPr>
      </w:pPr>
      <w:r w:rsidRPr="00970A54">
        <w:rPr>
          <w:rFonts w:ascii="Verdana" w:hAnsi="Verdana" w:cstheme="minorHAnsi"/>
          <w:sz w:val="19"/>
          <w:szCs w:val="19"/>
        </w:rPr>
        <w:t xml:space="preserve">Los sistemas de detección de fuego y alarma de incendio deberán estar alimentados mediante un circuito eléctrico exclusivo de 220 V, cuyo consumo deberá estar considerado dentro de los sistemas de emergencia, conforme a lo establecido en el </w:t>
      </w:r>
      <w:bookmarkStart w:id="4" w:name="_Hlk204590887"/>
      <w:r w:rsidRPr="00970A54">
        <w:rPr>
          <w:rFonts w:ascii="Verdana" w:hAnsi="Verdana" w:cstheme="minorHAnsi"/>
          <w:sz w:val="19"/>
          <w:szCs w:val="19"/>
        </w:rPr>
        <w:t>Pliego Técnico Normativo RIC N°8</w:t>
      </w:r>
      <w:bookmarkEnd w:id="4"/>
      <w:r w:rsidRPr="00970A54">
        <w:rPr>
          <w:rFonts w:ascii="Verdana" w:hAnsi="Verdana" w:cstheme="minorHAnsi"/>
          <w:sz w:val="19"/>
          <w:szCs w:val="19"/>
        </w:rPr>
        <w:t>. La canalización del circuito deberá realizarse mediante alguno de los métodos prescritos en la Sección 7 del Pliego Técnico Normativo RIC N°4.</w:t>
      </w:r>
    </w:p>
    <w:p w14:paraId="11C36016" w14:textId="77777777" w:rsidR="00FE7797" w:rsidRPr="00970A54" w:rsidRDefault="00FE7797" w:rsidP="00FE7797">
      <w:pPr>
        <w:ind w:left="1134"/>
        <w:jc w:val="both"/>
        <w:rPr>
          <w:rFonts w:ascii="Verdana" w:hAnsi="Verdana" w:cstheme="minorHAnsi"/>
          <w:sz w:val="19"/>
          <w:szCs w:val="19"/>
        </w:rPr>
      </w:pPr>
    </w:p>
    <w:p w14:paraId="0F49E64A" w14:textId="77777777" w:rsidR="00FE7797" w:rsidRPr="00970A54" w:rsidRDefault="00FE7797" w:rsidP="00FE7797">
      <w:pPr>
        <w:ind w:left="851" w:hanging="1"/>
        <w:jc w:val="both"/>
        <w:rPr>
          <w:rFonts w:ascii="Verdana" w:hAnsi="Verdana" w:cstheme="minorHAnsi"/>
          <w:sz w:val="19"/>
          <w:szCs w:val="19"/>
        </w:rPr>
      </w:pPr>
      <w:r w:rsidRPr="00970A54">
        <w:rPr>
          <w:rFonts w:ascii="Verdana" w:hAnsi="Verdana" w:cstheme="minorHAnsi"/>
          <w:sz w:val="19"/>
          <w:szCs w:val="19"/>
        </w:rPr>
        <w:t>Además, los sistemas deberán disponer de un respaldo de energía mediante baterías que asegure, como mínimo, 24 horas de operación en estado de reposo y 60 minutos en condición de alarma.</w:t>
      </w:r>
    </w:p>
    <w:p w14:paraId="21146480" w14:textId="77777777" w:rsidR="00FE7797" w:rsidRPr="00970A54" w:rsidRDefault="00FE7797" w:rsidP="00FE7797">
      <w:pPr>
        <w:ind w:left="851" w:hanging="1"/>
        <w:jc w:val="both"/>
        <w:rPr>
          <w:rFonts w:ascii="Verdana" w:hAnsi="Verdana" w:cstheme="minorHAnsi"/>
          <w:sz w:val="19"/>
          <w:szCs w:val="19"/>
        </w:rPr>
      </w:pPr>
    </w:p>
    <w:p w14:paraId="26603E25" w14:textId="77777777" w:rsidR="00FE7797" w:rsidRPr="00970A54" w:rsidRDefault="00FE7797" w:rsidP="00FE7797">
      <w:pPr>
        <w:ind w:left="851" w:hanging="1"/>
        <w:jc w:val="both"/>
        <w:rPr>
          <w:rFonts w:ascii="Verdana" w:hAnsi="Verdana" w:cstheme="minorHAnsi"/>
          <w:sz w:val="19"/>
          <w:szCs w:val="19"/>
        </w:rPr>
      </w:pPr>
      <w:r w:rsidRPr="00970A54">
        <w:rPr>
          <w:rFonts w:ascii="Verdana" w:hAnsi="Verdana" w:cstheme="minorHAnsi"/>
          <w:sz w:val="19"/>
          <w:szCs w:val="19"/>
        </w:rPr>
        <w:t xml:space="preserve">Los dispositivos serán situados en torno al centro de luz del recinto y ubicarse a lo menos a 3 metros de las fuentes de calor, como son cocinas, hornos, chimeneas, salamandras, estufas u otro artefacto a combustión, de modo de evitar falsas alarmas. Asimismo, se debe evitar su instalación en lugares expuestos a la calefacción de sistemas Split </w:t>
      </w:r>
      <w:proofErr w:type="spellStart"/>
      <w:r w:rsidRPr="00970A54">
        <w:rPr>
          <w:rFonts w:ascii="Verdana" w:hAnsi="Verdana" w:cstheme="minorHAnsi"/>
          <w:sz w:val="19"/>
          <w:szCs w:val="19"/>
        </w:rPr>
        <w:t>inverter</w:t>
      </w:r>
      <w:proofErr w:type="spellEnd"/>
      <w:r w:rsidRPr="00970A54">
        <w:rPr>
          <w:rFonts w:ascii="Verdana" w:hAnsi="Verdana" w:cstheme="minorHAnsi"/>
          <w:sz w:val="19"/>
          <w:szCs w:val="19"/>
        </w:rPr>
        <w:t xml:space="preserve"> o similares.</w:t>
      </w:r>
    </w:p>
    <w:p w14:paraId="553CDB65" w14:textId="77777777" w:rsidR="00FE7797" w:rsidRPr="00970A54" w:rsidRDefault="00FE7797" w:rsidP="00FE7797">
      <w:pPr>
        <w:ind w:left="851" w:hanging="1"/>
        <w:jc w:val="both"/>
        <w:rPr>
          <w:rFonts w:ascii="Verdana" w:hAnsi="Verdana" w:cstheme="minorHAnsi"/>
          <w:sz w:val="19"/>
          <w:szCs w:val="19"/>
        </w:rPr>
      </w:pPr>
    </w:p>
    <w:p w14:paraId="1AB9963F" w14:textId="77777777" w:rsidR="00FE7797" w:rsidRPr="00970A54" w:rsidRDefault="00FE7797" w:rsidP="00FE7797">
      <w:pPr>
        <w:ind w:left="851" w:hanging="1"/>
        <w:jc w:val="both"/>
        <w:rPr>
          <w:rFonts w:ascii="Verdana" w:hAnsi="Verdana" w:cstheme="minorHAnsi"/>
          <w:sz w:val="19"/>
          <w:szCs w:val="19"/>
        </w:rPr>
      </w:pPr>
      <w:r w:rsidRPr="00970A54">
        <w:rPr>
          <w:rFonts w:ascii="Verdana" w:hAnsi="Verdana" w:cstheme="minorHAnsi"/>
          <w:sz w:val="19"/>
          <w:szCs w:val="19"/>
        </w:rPr>
        <w:t>Todos los dispositivos y sistemas utilizados para la detección de humo, monóxido de carbono y señales de alarma deberán estar certificados conforme a la de la Superintendencia de Electricidad y Combustibles (SEC) o, en su defecto, por una norma reconocida internacionalmente aprobada por el Ministerio de Vivienda y Urbanismo.</w:t>
      </w:r>
    </w:p>
    <w:p w14:paraId="5CC5BF95" w14:textId="77777777" w:rsidR="00FE7797" w:rsidRPr="00970A54" w:rsidRDefault="00FE7797" w:rsidP="00FE7797">
      <w:pPr>
        <w:ind w:left="851" w:hanging="1"/>
        <w:jc w:val="both"/>
        <w:rPr>
          <w:rFonts w:ascii="Verdana" w:hAnsi="Verdana" w:cstheme="minorHAnsi"/>
          <w:sz w:val="19"/>
          <w:szCs w:val="19"/>
        </w:rPr>
      </w:pPr>
    </w:p>
    <w:p w14:paraId="2953A906" w14:textId="77777777" w:rsidR="00FE7797" w:rsidRPr="00970A54" w:rsidRDefault="00FE7797" w:rsidP="00FE7797">
      <w:pPr>
        <w:ind w:left="851" w:hanging="1"/>
        <w:jc w:val="both"/>
        <w:rPr>
          <w:rFonts w:ascii="Verdana" w:hAnsi="Verdana" w:cstheme="minorHAnsi"/>
          <w:sz w:val="19"/>
          <w:szCs w:val="19"/>
        </w:rPr>
      </w:pPr>
      <w:r w:rsidRPr="00970A54">
        <w:rPr>
          <w:rFonts w:ascii="Verdana" w:hAnsi="Verdana" w:cstheme="minorHAnsi"/>
          <w:sz w:val="19"/>
          <w:szCs w:val="19"/>
        </w:rPr>
        <w:t>Para el caso del llamado del Programa de Mejoramiento de Viviendas y Barrios, mientras no se encuentren dictadas las normas técnicas oficiales aplicables, los dispositivos podrán estar certificados por laboratorios de ensayo acreditados internacionalmente, tales como UL (</w:t>
      </w:r>
      <w:proofErr w:type="spellStart"/>
      <w:r w:rsidRPr="00970A54">
        <w:rPr>
          <w:rFonts w:ascii="Verdana" w:hAnsi="Verdana" w:cstheme="minorHAnsi"/>
          <w:sz w:val="19"/>
          <w:szCs w:val="19"/>
        </w:rPr>
        <w:t>Underwriters</w:t>
      </w:r>
      <w:proofErr w:type="spellEnd"/>
      <w:r w:rsidRPr="00970A54">
        <w:rPr>
          <w:rFonts w:ascii="Verdana" w:hAnsi="Verdana" w:cstheme="minorHAnsi"/>
          <w:sz w:val="19"/>
          <w:szCs w:val="19"/>
        </w:rPr>
        <w:t xml:space="preserve"> </w:t>
      </w:r>
      <w:proofErr w:type="spellStart"/>
      <w:r w:rsidRPr="00970A54">
        <w:rPr>
          <w:rFonts w:ascii="Verdana" w:hAnsi="Verdana" w:cstheme="minorHAnsi"/>
          <w:sz w:val="19"/>
          <w:szCs w:val="19"/>
        </w:rPr>
        <w:t>Laboratories</w:t>
      </w:r>
      <w:proofErr w:type="spellEnd"/>
      <w:r w:rsidRPr="00970A54">
        <w:rPr>
          <w:rFonts w:ascii="Verdana" w:hAnsi="Verdana" w:cstheme="minorHAnsi"/>
          <w:sz w:val="19"/>
          <w:szCs w:val="19"/>
        </w:rPr>
        <w:t>), FM (Factory Mutual), CE (</w:t>
      </w:r>
      <w:proofErr w:type="spellStart"/>
      <w:r w:rsidRPr="00970A54">
        <w:rPr>
          <w:rFonts w:ascii="Verdana" w:hAnsi="Verdana" w:cstheme="minorHAnsi"/>
          <w:sz w:val="19"/>
          <w:szCs w:val="19"/>
        </w:rPr>
        <w:t>Conformité</w:t>
      </w:r>
      <w:proofErr w:type="spellEnd"/>
      <w:r w:rsidRPr="00970A54">
        <w:rPr>
          <w:rFonts w:ascii="Verdana" w:hAnsi="Verdana" w:cstheme="minorHAnsi"/>
          <w:sz w:val="19"/>
          <w:szCs w:val="19"/>
        </w:rPr>
        <w:t xml:space="preserve"> </w:t>
      </w:r>
      <w:proofErr w:type="spellStart"/>
      <w:r w:rsidRPr="00970A54">
        <w:rPr>
          <w:rFonts w:ascii="Verdana" w:hAnsi="Verdana" w:cstheme="minorHAnsi"/>
          <w:sz w:val="19"/>
          <w:szCs w:val="19"/>
        </w:rPr>
        <w:t>Européene</w:t>
      </w:r>
      <w:proofErr w:type="spellEnd"/>
      <w:r w:rsidRPr="00970A54">
        <w:rPr>
          <w:rFonts w:ascii="Verdana" w:hAnsi="Verdana" w:cstheme="minorHAnsi"/>
          <w:sz w:val="19"/>
          <w:szCs w:val="19"/>
        </w:rPr>
        <w:t>) o cualquier laboratorio que cuente con reconocimiento como NRTL (</w:t>
      </w:r>
      <w:proofErr w:type="spellStart"/>
      <w:r w:rsidRPr="00970A54">
        <w:rPr>
          <w:rFonts w:ascii="Verdana" w:hAnsi="Verdana" w:cstheme="minorHAnsi"/>
          <w:sz w:val="19"/>
          <w:szCs w:val="19"/>
        </w:rPr>
        <w:t>National</w:t>
      </w:r>
      <w:proofErr w:type="spellEnd"/>
      <w:r w:rsidRPr="00970A54">
        <w:rPr>
          <w:rFonts w:ascii="Verdana" w:hAnsi="Verdana" w:cstheme="minorHAnsi"/>
          <w:sz w:val="19"/>
          <w:szCs w:val="19"/>
        </w:rPr>
        <w:t xml:space="preserve"> </w:t>
      </w:r>
      <w:proofErr w:type="spellStart"/>
      <w:r w:rsidRPr="00970A54">
        <w:rPr>
          <w:rFonts w:ascii="Verdana" w:hAnsi="Verdana" w:cstheme="minorHAnsi"/>
          <w:sz w:val="19"/>
          <w:szCs w:val="19"/>
        </w:rPr>
        <w:t>Recognized</w:t>
      </w:r>
      <w:proofErr w:type="spellEnd"/>
      <w:r w:rsidRPr="00970A54">
        <w:rPr>
          <w:rFonts w:ascii="Verdana" w:hAnsi="Verdana" w:cstheme="minorHAnsi"/>
          <w:sz w:val="19"/>
          <w:szCs w:val="19"/>
        </w:rPr>
        <w:t xml:space="preserve"> </w:t>
      </w:r>
      <w:proofErr w:type="spellStart"/>
      <w:r w:rsidRPr="00970A54">
        <w:rPr>
          <w:rFonts w:ascii="Verdana" w:hAnsi="Verdana" w:cstheme="minorHAnsi"/>
          <w:sz w:val="19"/>
          <w:szCs w:val="19"/>
        </w:rPr>
        <w:t>Testing</w:t>
      </w:r>
      <w:proofErr w:type="spellEnd"/>
      <w:r w:rsidRPr="00970A54">
        <w:rPr>
          <w:rFonts w:ascii="Verdana" w:hAnsi="Verdana" w:cstheme="minorHAnsi"/>
          <w:sz w:val="19"/>
          <w:szCs w:val="19"/>
        </w:rPr>
        <w:t xml:space="preserve"> </w:t>
      </w:r>
      <w:proofErr w:type="spellStart"/>
      <w:r w:rsidRPr="00970A54">
        <w:rPr>
          <w:rFonts w:ascii="Verdana" w:hAnsi="Verdana" w:cstheme="minorHAnsi"/>
          <w:sz w:val="19"/>
          <w:szCs w:val="19"/>
        </w:rPr>
        <w:t>Laboratory</w:t>
      </w:r>
      <w:proofErr w:type="spellEnd"/>
      <w:r w:rsidRPr="00970A54">
        <w:rPr>
          <w:rFonts w:ascii="Verdana" w:hAnsi="Verdana" w:cstheme="minorHAnsi"/>
          <w:sz w:val="19"/>
          <w:szCs w:val="19"/>
        </w:rPr>
        <w:t>).</w:t>
      </w:r>
    </w:p>
    <w:p w14:paraId="09880241" w14:textId="77777777" w:rsidR="00FE7797" w:rsidRPr="00970A54" w:rsidRDefault="00FE7797" w:rsidP="00FE7797">
      <w:pPr>
        <w:ind w:left="851" w:hanging="1"/>
        <w:jc w:val="both"/>
        <w:rPr>
          <w:rFonts w:ascii="Verdana" w:hAnsi="Verdana" w:cstheme="minorHAnsi"/>
          <w:sz w:val="19"/>
          <w:szCs w:val="19"/>
        </w:rPr>
      </w:pPr>
    </w:p>
    <w:p w14:paraId="41CB3E7F" w14:textId="77777777" w:rsidR="00FE7797" w:rsidRPr="00970A54" w:rsidRDefault="00FE7797" w:rsidP="00FE7797">
      <w:pPr>
        <w:ind w:left="851" w:hanging="1"/>
        <w:jc w:val="both"/>
        <w:rPr>
          <w:rFonts w:ascii="Verdana" w:hAnsi="Verdana" w:cstheme="minorHAnsi"/>
          <w:sz w:val="19"/>
          <w:szCs w:val="19"/>
        </w:rPr>
      </w:pPr>
      <w:r w:rsidRPr="00970A54">
        <w:rPr>
          <w:rFonts w:ascii="Verdana" w:hAnsi="Verdana" w:cstheme="minorHAnsi"/>
          <w:sz w:val="19"/>
          <w:szCs w:val="19"/>
        </w:rPr>
        <w:t>En viviendas donde residan personas con discapacidad auditiva, los dispositivos deben considerar adicionalmente luz estroboscópica incorporada o adicional.</w:t>
      </w:r>
    </w:p>
    <w:p w14:paraId="2D296189" w14:textId="77777777" w:rsidR="00FE7797" w:rsidRPr="00970A54" w:rsidRDefault="00FE7797" w:rsidP="00FE7797">
      <w:pPr>
        <w:ind w:left="851" w:hanging="1"/>
        <w:jc w:val="both"/>
        <w:rPr>
          <w:rFonts w:ascii="Verdana" w:hAnsi="Verdana" w:cstheme="minorHAnsi"/>
          <w:sz w:val="19"/>
          <w:szCs w:val="19"/>
        </w:rPr>
      </w:pPr>
    </w:p>
    <w:bookmarkEnd w:id="3"/>
    <w:p w14:paraId="278F7E9E" w14:textId="77777777" w:rsidR="00FE7797" w:rsidRPr="00970A54" w:rsidRDefault="00FE7797" w:rsidP="00FE7797">
      <w:pPr>
        <w:ind w:left="851" w:hanging="1"/>
        <w:jc w:val="both"/>
        <w:rPr>
          <w:rFonts w:ascii="Verdana" w:hAnsi="Verdana" w:cstheme="minorHAnsi"/>
          <w:sz w:val="19"/>
          <w:szCs w:val="19"/>
        </w:rPr>
      </w:pPr>
      <w:r w:rsidRPr="00970A54">
        <w:rPr>
          <w:rFonts w:ascii="Verdana" w:hAnsi="Verdana" w:cstheme="minorHAnsi"/>
          <w:sz w:val="19"/>
          <w:szCs w:val="19"/>
        </w:rPr>
        <w:t>Grupo objetivo: Personas con discapacidad física, visual, auditiva, intelectual o psíquica y personas dentro del espectro autista</w:t>
      </w:r>
    </w:p>
    <w:p w14:paraId="46F92F91" w14:textId="77777777" w:rsidR="00FE7797" w:rsidRPr="00970A54" w:rsidRDefault="00FE7797" w:rsidP="00FE7797">
      <w:pPr>
        <w:ind w:left="1134"/>
        <w:jc w:val="both"/>
        <w:rPr>
          <w:rFonts w:ascii="Verdana" w:hAnsi="Verdana" w:cstheme="minorHAnsi"/>
          <w:sz w:val="19"/>
          <w:szCs w:val="19"/>
        </w:rPr>
      </w:pPr>
    </w:p>
    <w:p w14:paraId="60A2A20B"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Uso de escaleras: La escalera interior de la vivienda podrá intervenirse cuando sea necesario reubicarla a partir de la readecuación de la distribución arquitectónica de la vivienda para cumplir con la accesibilidad a ella, dormitorios, cocina o baño, cuando ella presenta un estado de deterioro que pone en riesgo la integridad de las personas o cuando esta deba cumplir medidas reglamentadas a través de Resolución Exenta N° 7.712, de 2017 del Ministerio de Vivienda y Urbanismo.</w:t>
      </w:r>
    </w:p>
    <w:p w14:paraId="5A2F6E11" w14:textId="77777777" w:rsidR="00FE7797" w:rsidRPr="00970A54" w:rsidRDefault="00FE7797" w:rsidP="00FE7797">
      <w:pPr>
        <w:jc w:val="both"/>
        <w:rPr>
          <w:rFonts w:ascii="Verdana" w:hAnsi="Verdana" w:cstheme="minorHAnsi"/>
          <w:sz w:val="19"/>
          <w:szCs w:val="19"/>
        </w:rPr>
      </w:pPr>
    </w:p>
    <w:p w14:paraId="689E557E"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visual, auditiva, intelectual o psíquica y personas dentro del espectro autista</w:t>
      </w:r>
    </w:p>
    <w:p w14:paraId="1D42C261" w14:textId="77777777" w:rsidR="00FE7797" w:rsidRPr="00970A54" w:rsidRDefault="00FE7797" w:rsidP="00FE7797">
      <w:pPr>
        <w:ind w:left="1134"/>
        <w:jc w:val="both"/>
        <w:rPr>
          <w:rFonts w:ascii="Verdana" w:hAnsi="Verdana" w:cstheme="minorHAnsi"/>
          <w:sz w:val="19"/>
          <w:szCs w:val="19"/>
        </w:rPr>
      </w:pPr>
    </w:p>
    <w:p w14:paraId="2527C387"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Proyectos de reformulación de escaleras en atención a sus dimensiones, implicancias en el resto de los recintos o proyectos de reordenamiento y/o ampliación de recintos primer piso según factibilidad técnica y económica.</w:t>
      </w:r>
    </w:p>
    <w:p w14:paraId="0184E60B" w14:textId="77777777" w:rsidR="00FE7797" w:rsidRPr="00970A54" w:rsidRDefault="00FE7797" w:rsidP="00FE7797">
      <w:pPr>
        <w:ind w:left="1134"/>
        <w:jc w:val="both"/>
        <w:rPr>
          <w:rFonts w:ascii="Verdana" w:hAnsi="Verdana" w:cstheme="minorHAnsi"/>
          <w:sz w:val="19"/>
          <w:szCs w:val="19"/>
        </w:rPr>
      </w:pPr>
    </w:p>
    <w:p w14:paraId="6279D8DC"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visual, intelectual o psíquica</w:t>
      </w:r>
    </w:p>
    <w:p w14:paraId="778157D8" w14:textId="77777777" w:rsidR="00FE7797" w:rsidRPr="00970A54" w:rsidRDefault="00FE7797" w:rsidP="00FE7797">
      <w:pPr>
        <w:ind w:left="1134"/>
        <w:jc w:val="both"/>
        <w:rPr>
          <w:rFonts w:ascii="Verdana" w:hAnsi="Verdana" w:cstheme="minorHAnsi"/>
          <w:sz w:val="19"/>
          <w:szCs w:val="19"/>
        </w:rPr>
      </w:pPr>
    </w:p>
    <w:p w14:paraId="381402AA"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lastRenderedPageBreak/>
        <w:t>Proyectos de prevención de riesgos que requieran del cerramiento las contra huellas de la escalera o del cierre mediante tabiquería del espacio residual bajo la escalera.</w:t>
      </w:r>
    </w:p>
    <w:p w14:paraId="72B6FDB6" w14:textId="77777777" w:rsidR="00FE7797" w:rsidRPr="00970A54" w:rsidRDefault="00FE7797" w:rsidP="00FE7797">
      <w:pPr>
        <w:ind w:left="1134"/>
        <w:jc w:val="both"/>
        <w:rPr>
          <w:rFonts w:ascii="Verdana" w:hAnsi="Verdana" w:cstheme="minorHAnsi"/>
          <w:sz w:val="19"/>
          <w:szCs w:val="19"/>
        </w:rPr>
      </w:pPr>
    </w:p>
    <w:p w14:paraId="713013AB"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visual, intelectual o psíquica</w:t>
      </w:r>
    </w:p>
    <w:p w14:paraId="5C6F7E55" w14:textId="77777777" w:rsidR="00FE7797" w:rsidRPr="00970A54" w:rsidRDefault="00FE7797" w:rsidP="00FE7797">
      <w:pPr>
        <w:ind w:left="1134"/>
        <w:jc w:val="both"/>
        <w:rPr>
          <w:rFonts w:ascii="Verdana" w:hAnsi="Verdana" w:cstheme="minorHAnsi"/>
          <w:sz w:val="19"/>
          <w:szCs w:val="19"/>
        </w:rPr>
      </w:pPr>
    </w:p>
    <w:p w14:paraId="3C4E5C6B"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Proyectos de mejoramiento de revestimientos de piso en atención a lo indicado en el ítem 6.2 del presente documento.</w:t>
      </w:r>
    </w:p>
    <w:p w14:paraId="253C5109" w14:textId="77777777" w:rsidR="00FE7797" w:rsidRPr="00970A54" w:rsidRDefault="00FE7797" w:rsidP="00FE7797">
      <w:pPr>
        <w:ind w:left="1134"/>
        <w:jc w:val="both"/>
        <w:rPr>
          <w:rFonts w:ascii="Verdana" w:hAnsi="Verdana" w:cstheme="minorHAnsi"/>
          <w:sz w:val="19"/>
          <w:szCs w:val="19"/>
        </w:rPr>
      </w:pPr>
    </w:p>
    <w:p w14:paraId="15FD89C8"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Proyectos de mejoramiento de iluminación de la escalera acorde a lo establecido en el punto 7.1 del presente documento.</w:t>
      </w:r>
    </w:p>
    <w:p w14:paraId="3A9B8A62" w14:textId="77777777" w:rsidR="00FE7797" w:rsidRPr="00970A54" w:rsidRDefault="00FE7797" w:rsidP="00FE7797">
      <w:pPr>
        <w:ind w:left="1134"/>
        <w:jc w:val="both"/>
        <w:rPr>
          <w:rFonts w:ascii="Verdana" w:hAnsi="Verdana" w:cstheme="minorHAnsi"/>
          <w:sz w:val="19"/>
          <w:szCs w:val="19"/>
        </w:rPr>
      </w:pPr>
    </w:p>
    <w:p w14:paraId="7C18AB70" w14:textId="77777777" w:rsidR="00FE7797" w:rsidRPr="00970A54" w:rsidRDefault="00FE7797" w:rsidP="00FE7797">
      <w:pPr>
        <w:widowControl/>
        <w:numPr>
          <w:ilvl w:val="3"/>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Proyectos de protección de ventanas y balcones a partir de la implementación de mallas de seguridad de 0.7 mm, resistencia de 120 kilos y tensadas con alambre galvanizado.</w:t>
      </w:r>
    </w:p>
    <w:p w14:paraId="5975DFB9" w14:textId="77777777" w:rsidR="00FE7797" w:rsidRPr="00970A54" w:rsidRDefault="00FE7797" w:rsidP="00FE7797">
      <w:pPr>
        <w:ind w:left="1134"/>
        <w:jc w:val="both"/>
        <w:rPr>
          <w:rFonts w:ascii="Verdana" w:hAnsi="Verdana" w:cstheme="minorHAnsi"/>
          <w:sz w:val="19"/>
          <w:szCs w:val="19"/>
        </w:rPr>
      </w:pPr>
    </w:p>
    <w:p w14:paraId="1A1495C0"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visual, auditiva, intelectual o psíquica y personas dentro del espectro autista.</w:t>
      </w:r>
    </w:p>
    <w:p w14:paraId="22C19C8D" w14:textId="77777777" w:rsidR="00FE7797" w:rsidRPr="00970A54" w:rsidRDefault="00FE7797" w:rsidP="00FE7797">
      <w:pPr>
        <w:ind w:left="1134"/>
        <w:jc w:val="both"/>
        <w:rPr>
          <w:rFonts w:ascii="Verdana" w:hAnsi="Verdana" w:cstheme="minorHAnsi"/>
          <w:sz w:val="19"/>
          <w:szCs w:val="19"/>
        </w:rPr>
      </w:pPr>
    </w:p>
    <w:p w14:paraId="789F90BB" w14:textId="77777777" w:rsidR="00FE7797" w:rsidRPr="00970A54" w:rsidRDefault="00FE7797" w:rsidP="00FE7797">
      <w:pPr>
        <w:widowControl/>
        <w:numPr>
          <w:ilvl w:val="1"/>
          <w:numId w:val="21"/>
        </w:numPr>
        <w:autoSpaceDE/>
        <w:autoSpaceDN/>
        <w:contextualSpacing/>
        <w:jc w:val="both"/>
        <w:rPr>
          <w:rFonts w:ascii="Verdana" w:hAnsi="Verdana" w:cstheme="minorHAnsi"/>
          <w:b/>
          <w:sz w:val="19"/>
          <w:szCs w:val="19"/>
        </w:rPr>
      </w:pPr>
      <w:r w:rsidRPr="00970A54">
        <w:rPr>
          <w:rFonts w:ascii="Verdana" w:hAnsi="Verdana" w:cstheme="minorHAnsi"/>
          <w:b/>
          <w:sz w:val="19"/>
          <w:szCs w:val="19"/>
        </w:rPr>
        <w:t>Enchufes e interruptores accesibles</w:t>
      </w:r>
    </w:p>
    <w:p w14:paraId="1C804907" w14:textId="77777777" w:rsidR="00FE7797" w:rsidRPr="00970A54" w:rsidRDefault="00FE7797" w:rsidP="00FE7797">
      <w:pPr>
        <w:ind w:left="1134"/>
        <w:jc w:val="both"/>
        <w:rPr>
          <w:rFonts w:ascii="Verdana" w:hAnsi="Verdana" w:cstheme="minorHAnsi"/>
          <w:sz w:val="19"/>
          <w:szCs w:val="19"/>
        </w:rPr>
      </w:pPr>
    </w:p>
    <w:p w14:paraId="007E4506" w14:textId="77777777" w:rsidR="00FE7797" w:rsidRPr="00970A54" w:rsidRDefault="00FE7797" w:rsidP="00FE7797">
      <w:pPr>
        <w:widowControl/>
        <w:autoSpaceDE/>
        <w:autoSpaceDN/>
        <w:ind w:left="720"/>
        <w:contextualSpacing/>
        <w:jc w:val="both"/>
        <w:rPr>
          <w:rFonts w:ascii="Verdana" w:hAnsi="Verdana" w:cstheme="minorHAnsi"/>
          <w:sz w:val="19"/>
          <w:szCs w:val="19"/>
        </w:rPr>
      </w:pPr>
      <w:r w:rsidRPr="00970A54">
        <w:rPr>
          <w:rFonts w:ascii="Verdana" w:hAnsi="Verdana" w:cstheme="minorHAnsi"/>
          <w:sz w:val="19"/>
          <w:szCs w:val="19"/>
        </w:rPr>
        <w:t>Reformulación de altura y tipo de interruptores y enchufes para las siguientes condiciones.</w:t>
      </w:r>
    </w:p>
    <w:p w14:paraId="072AA27E" w14:textId="77777777" w:rsidR="00FE7797" w:rsidRPr="00970A54" w:rsidRDefault="00FE7797" w:rsidP="00FE7797">
      <w:pPr>
        <w:ind w:left="1134"/>
        <w:jc w:val="both"/>
        <w:rPr>
          <w:rFonts w:ascii="Verdana" w:hAnsi="Verdana" w:cstheme="minorHAnsi"/>
          <w:sz w:val="19"/>
          <w:szCs w:val="19"/>
        </w:rPr>
      </w:pPr>
    </w:p>
    <w:p w14:paraId="09A86ECE"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Los interruptores o pulsadores y enchufes, de todos los recintos, se deben ubicar próximos a los accesos y lógicas de uso de los distintos recintos, entre una altura mínima de 40 centímetros y una altura máxima de 120 centímetros. Estos elementos no pueden ubicarse detrás de puertas o muebles.</w:t>
      </w:r>
    </w:p>
    <w:p w14:paraId="1DAF8834" w14:textId="77777777" w:rsidR="00FE7797" w:rsidRPr="00970A54" w:rsidRDefault="00FE7797" w:rsidP="00FE7797">
      <w:pPr>
        <w:widowControl/>
        <w:autoSpaceDE/>
        <w:autoSpaceDN/>
        <w:ind w:left="1080"/>
        <w:contextualSpacing/>
        <w:jc w:val="both"/>
        <w:rPr>
          <w:rFonts w:ascii="Verdana" w:hAnsi="Verdana" w:cstheme="minorHAnsi"/>
          <w:sz w:val="19"/>
          <w:szCs w:val="19"/>
        </w:rPr>
      </w:pPr>
    </w:p>
    <w:p w14:paraId="7208E6ED" w14:textId="77777777" w:rsidR="00FE7797" w:rsidRPr="00970A54" w:rsidRDefault="00FE7797" w:rsidP="00FE7797">
      <w:pPr>
        <w:ind w:left="1134" w:hanging="54"/>
        <w:jc w:val="both"/>
        <w:rPr>
          <w:rFonts w:ascii="Verdana" w:hAnsi="Verdana" w:cstheme="minorHAnsi"/>
          <w:sz w:val="19"/>
          <w:szCs w:val="19"/>
        </w:rPr>
      </w:pPr>
      <w:r w:rsidRPr="00970A54">
        <w:rPr>
          <w:rFonts w:ascii="Verdana" w:hAnsi="Verdana" w:cstheme="minorHAnsi"/>
          <w:sz w:val="19"/>
          <w:szCs w:val="19"/>
        </w:rPr>
        <w:t>Los pulsadores deben ser de mayor ancho y de color contrastante respecto de la placa que lo soporta, de modo de facilitar su activación mediante el codo y hacerlo notorio para personas con discapacidad visual.</w:t>
      </w:r>
    </w:p>
    <w:p w14:paraId="5A9004D9" w14:textId="77777777" w:rsidR="00FE7797" w:rsidRPr="00970A54" w:rsidRDefault="00FE7797" w:rsidP="00FE7797">
      <w:pPr>
        <w:ind w:left="1134"/>
        <w:jc w:val="both"/>
        <w:rPr>
          <w:rFonts w:ascii="Verdana" w:hAnsi="Verdana" w:cstheme="minorHAnsi"/>
          <w:sz w:val="19"/>
          <w:szCs w:val="19"/>
        </w:rPr>
      </w:pPr>
    </w:p>
    <w:p w14:paraId="6216ECE5"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o visual</w:t>
      </w:r>
    </w:p>
    <w:p w14:paraId="248AF4E5" w14:textId="77777777" w:rsidR="00FE7797" w:rsidRPr="00970A54" w:rsidRDefault="00FE7797" w:rsidP="00FE7797">
      <w:pPr>
        <w:ind w:left="1134"/>
        <w:jc w:val="both"/>
        <w:rPr>
          <w:rFonts w:ascii="Verdana" w:hAnsi="Verdana" w:cstheme="minorHAnsi"/>
          <w:sz w:val="19"/>
          <w:szCs w:val="19"/>
        </w:rPr>
      </w:pPr>
    </w:p>
    <w:p w14:paraId="01E1B7A8"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Instalación de interruptores y enchufes tipo Smart, referido a dispositivos cableados, que permiten el accionado de interruptores y enchufes a través de mandos inalámbricos por medio de un Gateway que asocia dispositivos entre sí.</w:t>
      </w:r>
    </w:p>
    <w:p w14:paraId="4B4F5FED" w14:textId="77777777" w:rsidR="00FE7797" w:rsidRPr="00970A54" w:rsidRDefault="00FE7797" w:rsidP="00FE7797">
      <w:pPr>
        <w:widowControl/>
        <w:autoSpaceDE/>
        <w:autoSpaceDN/>
        <w:ind w:left="1080"/>
        <w:contextualSpacing/>
        <w:jc w:val="both"/>
        <w:rPr>
          <w:rFonts w:ascii="Verdana" w:hAnsi="Verdana" w:cstheme="minorHAnsi"/>
          <w:sz w:val="19"/>
          <w:szCs w:val="19"/>
        </w:rPr>
      </w:pPr>
    </w:p>
    <w:p w14:paraId="3F1FF445" w14:textId="77777777" w:rsidR="00FE7797" w:rsidRPr="00970A54" w:rsidRDefault="00FE7797" w:rsidP="00FE7797">
      <w:pPr>
        <w:ind w:left="1134" w:hanging="54"/>
        <w:jc w:val="both"/>
        <w:rPr>
          <w:rFonts w:ascii="Verdana" w:hAnsi="Verdana" w:cstheme="minorHAnsi"/>
          <w:sz w:val="19"/>
          <w:szCs w:val="19"/>
        </w:rPr>
      </w:pPr>
      <w:r w:rsidRPr="00970A54">
        <w:rPr>
          <w:rFonts w:ascii="Verdana" w:hAnsi="Verdana" w:cstheme="minorHAnsi"/>
          <w:sz w:val="19"/>
          <w:szCs w:val="19"/>
        </w:rPr>
        <w:t>Estos elementos reemplazan los interruptores tradicionales de la red de electricidad, requieren de conexión a Fase y a Neutro y actúan en complemento con aplicación APP Home + Control disponible de modo gratuito en App Store y Google Play.</w:t>
      </w:r>
    </w:p>
    <w:p w14:paraId="47EADE7F" w14:textId="77777777" w:rsidR="00FE7797" w:rsidRPr="00970A54" w:rsidRDefault="00FE7797" w:rsidP="00FE7797">
      <w:pPr>
        <w:ind w:left="1134" w:hanging="54"/>
        <w:jc w:val="both"/>
        <w:rPr>
          <w:rFonts w:ascii="Verdana" w:hAnsi="Verdana" w:cstheme="minorHAnsi"/>
          <w:sz w:val="19"/>
          <w:szCs w:val="19"/>
        </w:rPr>
      </w:pPr>
    </w:p>
    <w:p w14:paraId="18668967" w14:textId="77777777" w:rsidR="00FE7797" w:rsidRPr="00970A54" w:rsidRDefault="00FE7797" w:rsidP="00FE7797">
      <w:pPr>
        <w:ind w:left="1134" w:hanging="54"/>
        <w:jc w:val="both"/>
        <w:rPr>
          <w:rFonts w:ascii="Verdana" w:hAnsi="Verdana" w:cstheme="minorHAnsi"/>
          <w:sz w:val="19"/>
          <w:szCs w:val="19"/>
        </w:rPr>
      </w:pPr>
      <w:r w:rsidRPr="00970A54">
        <w:rPr>
          <w:rFonts w:ascii="Verdana" w:hAnsi="Verdana" w:cstheme="minorHAnsi"/>
          <w:sz w:val="19"/>
          <w:szCs w:val="19"/>
        </w:rPr>
        <w:t xml:space="preserve">La instalación eléctrica debe considerar la instalación de un dispositivo a riel DIN conectados BTDIN </w:t>
      </w:r>
      <w:proofErr w:type="spellStart"/>
      <w:r w:rsidRPr="00970A54">
        <w:rPr>
          <w:rFonts w:ascii="Verdana" w:hAnsi="Verdana" w:cstheme="minorHAnsi"/>
          <w:sz w:val="19"/>
          <w:szCs w:val="19"/>
        </w:rPr>
        <w:t>with</w:t>
      </w:r>
      <w:proofErr w:type="spellEnd"/>
      <w:r w:rsidRPr="00970A54">
        <w:rPr>
          <w:rFonts w:ascii="Verdana" w:hAnsi="Verdana" w:cstheme="minorHAnsi"/>
          <w:sz w:val="19"/>
          <w:szCs w:val="19"/>
        </w:rPr>
        <w:t xml:space="preserve"> NETATMO o similar, que comande y controle los distintos tipos de cargas, evitando intervención en caso de sobrecarga, monitoree y controle todos los consumos energéticos.</w:t>
      </w:r>
    </w:p>
    <w:p w14:paraId="30B1F109" w14:textId="77777777" w:rsidR="00FE7797" w:rsidRPr="00970A54" w:rsidRDefault="00FE7797" w:rsidP="00FE7797">
      <w:pPr>
        <w:ind w:left="1134"/>
        <w:jc w:val="both"/>
        <w:rPr>
          <w:rFonts w:ascii="Verdana" w:hAnsi="Verdana" w:cstheme="minorHAnsi"/>
          <w:sz w:val="19"/>
          <w:szCs w:val="19"/>
        </w:rPr>
      </w:pPr>
    </w:p>
    <w:p w14:paraId="3578BE16" w14:textId="23F603F5" w:rsidR="00FE7797" w:rsidRDefault="00FE7797" w:rsidP="00BA4B6F">
      <w:pPr>
        <w:tabs>
          <w:tab w:val="left" w:pos="7065"/>
        </w:tabs>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o visual</w:t>
      </w:r>
      <w:r w:rsidR="00BA4B6F">
        <w:rPr>
          <w:rFonts w:ascii="Verdana" w:hAnsi="Verdana" w:cstheme="minorHAnsi"/>
          <w:sz w:val="19"/>
          <w:szCs w:val="19"/>
        </w:rPr>
        <w:tab/>
      </w:r>
    </w:p>
    <w:p w14:paraId="6EC8D3D7" w14:textId="77777777" w:rsidR="00BA4B6F" w:rsidRPr="00970A54" w:rsidRDefault="00BA4B6F" w:rsidP="00BA4B6F">
      <w:pPr>
        <w:tabs>
          <w:tab w:val="left" w:pos="7065"/>
        </w:tabs>
        <w:ind w:left="1134"/>
        <w:jc w:val="both"/>
        <w:rPr>
          <w:rFonts w:ascii="Verdana" w:hAnsi="Verdana" w:cstheme="minorHAnsi"/>
          <w:sz w:val="19"/>
          <w:szCs w:val="19"/>
        </w:rPr>
      </w:pPr>
    </w:p>
    <w:p w14:paraId="36EEE3D0" w14:textId="77777777" w:rsidR="00FE7797" w:rsidRPr="00970A54" w:rsidRDefault="00FE7797" w:rsidP="00FE7797">
      <w:pPr>
        <w:widowControl/>
        <w:numPr>
          <w:ilvl w:val="1"/>
          <w:numId w:val="21"/>
        </w:numPr>
        <w:autoSpaceDE/>
        <w:autoSpaceDN/>
        <w:contextualSpacing/>
        <w:jc w:val="both"/>
        <w:rPr>
          <w:rFonts w:ascii="Verdana" w:hAnsi="Verdana" w:cstheme="minorHAnsi"/>
          <w:b/>
          <w:sz w:val="19"/>
          <w:szCs w:val="19"/>
        </w:rPr>
      </w:pPr>
      <w:r w:rsidRPr="00970A54">
        <w:rPr>
          <w:rFonts w:ascii="Verdana" w:hAnsi="Verdana" w:cstheme="minorHAnsi"/>
          <w:b/>
          <w:sz w:val="19"/>
          <w:szCs w:val="19"/>
        </w:rPr>
        <w:t>Soluciones domóticas y tecnológicas</w:t>
      </w:r>
    </w:p>
    <w:p w14:paraId="05A666D3" w14:textId="77777777" w:rsidR="00FE7797" w:rsidRPr="00970A54" w:rsidRDefault="00FE7797" w:rsidP="00FE7797">
      <w:pPr>
        <w:ind w:left="1134"/>
        <w:jc w:val="both"/>
        <w:rPr>
          <w:rFonts w:ascii="Verdana" w:hAnsi="Verdana" w:cstheme="minorHAnsi"/>
          <w:sz w:val="19"/>
          <w:szCs w:val="19"/>
        </w:rPr>
      </w:pPr>
    </w:p>
    <w:p w14:paraId="5BC37256"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 xml:space="preserve">Instalación de sistemas de monitoreo remoto de cuidadores que permitan el cuidado e interacción desde otro recinto de la vivienda o desde fuera de ella. Para el monitoreo desde otro recinto de la vivienda se consideran sistemas de video citófono cableado, </w:t>
      </w:r>
      <w:r w:rsidRPr="00970A54">
        <w:rPr>
          <w:rFonts w:ascii="Verdana" w:hAnsi="Verdana" w:cstheme="minorHAnsi"/>
          <w:sz w:val="19"/>
          <w:szCs w:val="19"/>
        </w:rPr>
        <w:lastRenderedPageBreak/>
        <w:t>de suministro eléctrico, conectado a la red eléctrica e instalación fija a muros o tabiques. Estos sistemas deben permitir su funcionamiento autónomo y vía wifi para su funcionamiento en complemento con dispositivos móviles Smartphone.</w:t>
      </w:r>
    </w:p>
    <w:p w14:paraId="7406243B" w14:textId="77777777" w:rsidR="00FE7797" w:rsidRPr="00970A54" w:rsidRDefault="00FE7797" w:rsidP="00FE7797">
      <w:pPr>
        <w:jc w:val="both"/>
        <w:rPr>
          <w:rFonts w:ascii="Verdana" w:hAnsi="Verdana" w:cstheme="minorHAnsi"/>
          <w:sz w:val="19"/>
          <w:szCs w:val="19"/>
        </w:rPr>
      </w:pPr>
    </w:p>
    <w:p w14:paraId="2AA8E737"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visual, auditiva, intelectual o psíquica y personas dentro del espectro autista</w:t>
      </w:r>
    </w:p>
    <w:p w14:paraId="2CBB0585" w14:textId="77777777" w:rsidR="00FE7797" w:rsidRPr="00970A54" w:rsidRDefault="00FE7797" w:rsidP="00FE7797">
      <w:pPr>
        <w:ind w:left="1134"/>
        <w:jc w:val="both"/>
        <w:rPr>
          <w:rFonts w:ascii="Verdana" w:hAnsi="Verdana" w:cstheme="minorHAnsi"/>
          <w:sz w:val="19"/>
          <w:szCs w:val="19"/>
        </w:rPr>
      </w:pPr>
    </w:p>
    <w:p w14:paraId="1DCF7F4F"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Instalación de sistemas de interruptores de movimiento inteligentes (Green Switch), que son interruptores con sensor de presencia mediante la combinación de rayos infrarrojos pasivos y ultrasónicos y sensor de luminosidad. El dispositivo debe permitir el encendido manual de las luces a través del pulsador frontal y apagado automático en función del nivel de luminosidad y de la presencia. Debe contemplar un temporizador para retardar el apagado y umbral de sensor de luminosidad.</w:t>
      </w:r>
    </w:p>
    <w:p w14:paraId="3C53B1D2" w14:textId="77777777" w:rsidR="00FE7797" w:rsidRPr="00970A54" w:rsidRDefault="00FE7797" w:rsidP="00FE7797">
      <w:pPr>
        <w:widowControl/>
        <w:autoSpaceDE/>
        <w:autoSpaceDN/>
        <w:ind w:left="720"/>
        <w:contextualSpacing/>
        <w:jc w:val="both"/>
        <w:rPr>
          <w:rFonts w:ascii="Verdana" w:hAnsi="Verdana" w:cstheme="minorHAnsi"/>
          <w:sz w:val="19"/>
          <w:szCs w:val="19"/>
        </w:rPr>
      </w:pPr>
    </w:p>
    <w:p w14:paraId="71D9A100" w14:textId="77777777" w:rsidR="00FE7797" w:rsidRPr="00970A54" w:rsidRDefault="00FE7797" w:rsidP="00FE7797">
      <w:pPr>
        <w:widowControl/>
        <w:autoSpaceDE/>
        <w:autoSpaceDN/>
        <w:ind w:left="720"/>
        <w:contextualSpacing/>
        <w:jc w:val="both"/>
        <w:rPr>
          <w:rFonts w:ascii="Verdana" w:hAnsi="Verdana" w:cstheme="minorHAnsi"/>
          <w:sz w:val="19"/>
          <w:szCs w:val="19"/>
        </w:rPr>
      </w:pPr>
      <w:r w:rsidRPr="00970A54">
        <w:rPr>
          <w:rFonts w:ascii="Verdana" w:hAnsi="Verdana" w:cstheme="minorHAnsi"/>
          <w:sz w:val="19"/>
          <w:szCs w:val="19"/>
        </w:rPr>
        <w:t>Estos elementos reemplazan los interruptores tradicionales de la red de electricidad y requieren de conexión a Fase y a Neutro.</w:t>
      </w:r>
    </w:p>
    <w:p w14:paraId="4502636D" w14:textId="77777777" w:rsidR="00FE7797" w:rsidRPr="00970A54" w:rsidRDefault="00FE7797" w:rsidP="00FE7797">
      <w:pPr>
        <w:ind w:left="1134"/>
        <w:jc w:val="both"/>
        <w:rPr>
          <w:rFonts w:ascii="Verdana" w:hAnsi="Verdana" w:cstheme="minorHAnsi"/>
          <w:sz w:val="19"/>
          <w:szCs w:val="19"/>
        </w:rPr>
      </w:pPr>
    </w:p>
    <w:p w14:paraId="07AD3221"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 con discapacidad física, visual o auditiva</w:t>
      </w:r>
    </w:p>
    <w:p w14:paraId="1A68D430" w14:textId="77777777" w:rsidR="00FE7797" w:rsidRPr="00970A54" w:rsidRDefault="00FE7797" w:rsidP="00FE7797">
      <w:pPr>
        <w:ind w:left="1134"/>
        <w:jc w:val="both"/>
        <w:rPr>
          <w:rFonts w:ascii="Verdana" w:hAnsi="Verdana" w:cstheme="minorHAnsi"/>
          <w:sz w:val="19"/>
          <w:szCs w:val="19"/>
        </w:rPr>
      </w:pPr>
    </w:p>
    <w:p w14:paraId="42A0F1C1"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Actualización de instalaciones eléctricas de la vivienda para la administración de la iluminación y energía en enchufes a través de control a distancia, programación horaria, control por voz, determinación de condiciones particulares e interacción con electrodomésticos a los que tenga acceso la familia beneficiada</w:t>
      </w:r>
    </w:p>
    <w:p w14:paraId="33675B6C" w14:textId="77777777" w:rsidR="00FE7797" w:rsidRPr="00970A54" w:rsidRDefault="00FE7797" w:rsidP="00FE7797">
      <w:pPr>
        <w:widowControl/>
        <w:autoSpaceDE/>
        <w:autoSpaceDN/>
        <w:ind w:left="720"/>
        <w:contextualSpacing/>
        <w:jc w:val="both"/>
        <w:rPr>
          <w:rFonts w:ascii="Verdana" w:hAnsi="Verdana" w:cstheme="minorHAnsi"/>
          <w:sz w:val="19"/>
          <w:szCs w:val="19"/>
        </w:rPr>
      </w:pPr>
    </w:p>
    <w:p w14:paraId="1F2AFDB3" w14:textId="77777777" w:rsidR="00FE7797" w:rsidRPr="00970A54" w:rsidRDefault="00FE7797" w:rsidP="00FE7797">
      <w:pPr>
        <w:widowControl/>
        <w:autoSpaceDE/>
        <w:autoSpaceDN/>
        <w:ind w:left="720"/>
        <w:contextualSpacing/>
        <w:jc w:val="both"/>
        <w:rPr>
          <w:rFonts w:ascii="Verdana" w:hAnsi="Verdana" w:cstheme="minorHAnsi"/>
          <w:sz w:val="19"/>
          <w:szCs w:val="19"/>
        </w:rPr>
      </w:pPr>
      <w:r w:rsidRPr="00970A54">
        <w:rPr>
          <w:rFonts w:ascii="Verdana" w:hAnsi="Verdana" w:cstheme="minorHAnsi"/>
          <w:sz w:val="19"/>
          <w:szCs w:val="19"/>
        </w:rPr>
        <w:t>Instalación de sistemas. Estas nuevas instalaciones deben permitir la interacción con asistentes de voz disponibles en Apple Home, Google Home o Alexa.</w:t>
      </w:r>
    </w:p>
    <w:p w14:paraId="4F539019" w14:textId="77777777" w:rsidR="00FE7797" w:rsidRPr="00970A54" w:rsidRDefault="00FE7797" w:rsidP="00FE7797">
      <w:pPr>
        <w:ind w:left="1134"/>
        <w:jc w:val="both"/>
        <w:rPr>
          <w:rFonts w:ascii="Verdana" w:hAnsi="Verdana" w:cstheme="minorHAnsi"/>
          <w:sz w:val="19"/>
          <w:szCs w:val="19"/>
        </w:rPr>
      </w:pPr>
    </w:p>
    <w:p w14:paraId="53CBE147" w14:textId="77777777" w:rsidR="00FE7797"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o visual</w:t>
      </w:r>
    </w:p>
    <w:p w14:paraId="5C49D98B" w14:textId="77777777" w:rsidR="00D944ED" w:rsidRDefault="00D944ED" w:rsidP="00D944ED">
      <w:pPr>
        <w:jc w:val="both"/>
        <w:rPr>
          <w:rFonts w:ascii="Verdana" w:hAnsi="Verdana" w:cstheme="minorHAnsi"/>
          <w:sz w:val="19"/>
          <w:szCs w:val="19"/>
        </w:rPr>
      </w:pPr>
    </w:p>
    <w:p w14:paraId="24621BA2" w14:textId="77777777" w:rsidR="00D944ED" w:rsidRPr="00D944ED" w:rsidRDefault="00D944ED" w:rsidP="00D944ED">
      <w:pPr>
        <w:widowControl/>
        <w:numPr>
          <w:ilvl w:val="2"/>
          <w:numId w:val="21"/>
        </w:numPr>
        <w:autoSpaceDE/>
        <w:autoSpaceDN/>
        <w:contextualSpacing/>
        <w:jc w:val="both"/>
        <w:rPr>
          <w:rFonts w:ascii="Verdana" w:hAnsi="Verdana" w:cstheme="minorHAnsi"/>
          <w:sz w:val="19"/>
          <w:szCs w:val="19"/>
        </w:rPr>
      </w:pPr>
      <w:r w:rsidRPr="00D944ED">
        <w:rPr>
          <w:rFonts w:ascii="Verdana" w:hAnsi="Verdana" w:cstheme="minorHAnsi"/>
          <w:sz w:val="19"/>
          <w:szCs w:val="19"/>
        </w:rPr>
        <w:t>Instalación de sistemas de cierre y apertura de cortinas o persianas electrónico.</w:t>
      </w:r>
    </w:p>
    <w:p w14:paraId="62CAC9DA" w14:textId="77777777" w:rsidR="00D944ED" w:rsidRPr="00D944ED" w:rsidRDefault="00D944ED" w:rsidP="00D944ED">
      <w:pPr>
        <w:ind w:left="1134"/>
        <w:jc w:val="both"/>
        <w:rPr>
          <w:rFonts w:ascii="Verdana" w:hAnsi="Verdana" w:cstheme="minorHAnsi"/>
          <w:sz w:val="19"/>
          <w:szCs w:val="19"/>
        </w:rPr>
      </w:pPr>
    </w:p>
    <w:p w14:paraId="5BB8A51D" w14:textId="30403900" w:rsidR="00D944ED" w:rsidRPr="00970A54" w:rsidRDefault="00D944ED" w:rsidP="00D944ED">
      <w:pPr>
        <w:ind w:left="1134"/>
        <w:jc w:val="both"/>
        <w:rPr>
          <w:rFonts w:ascii="Verdana" w:hAnsi="Verdana" w:cstheme="minorHAnsi"/>
          <w:sz w:val="19"/>
          <w:szCs w:val="19"/>
        </w:rPr>
      </w:pPr>
      <w:r w:rsidRPr="00D944ED">
        <w:rPr>
          <w:rFonts w:ascii="Verdana" w:hAnsi="Verdana" w:cstheme="minorHAnsi"/>
          <w:sz w:val="19"/>
          <w:szCs w:val="19"/>
        </w:rPr>
        <w:t>Grupo objetivo: Personas con discapacidad física.</w:t>
      </w:r>
    </w:p>
    <w:p w14:paraId="4F8E4499" w14:textId="77777777" w:rsidR="00FE7797" w:rsidRPr="00970A54" w:rsidRDefault="00FE7797" w:rsidP="00FE7797">
      <w:pPr>
        <w:ind w:left="1134"/>
        <w:jc w:val="both"/>
        <w:rPr>
          <w:rFonts w:ascii="Verdana" w:hAnsi="Verdana" w:cstheme="minorHAnsi"/>
          <w:sz w:val="19"/>
          <w:szCs w:val="19"/>
        </w:rPr>
      </w:pPr>
    </w:p>
    <w:p w14:paraId="1FEA7953" w14:textId="77777777" w:rsidR="00FE7797" w:rsidRPr="00970A54" w:rsidRDefault="00FE7797" w:rsidP="00FE7797">
      <w:pPr>
        <w:widowControl/>
        <w:numPr>
          <w:ilvl w:val="1"/>
          <w:numId w:val="21"/>
        </w:numPr>
        <w:autoSpaceDE/>
        <w:autoSpaceDN/>
        <w:contextualSpacing/>
        <w:jc w:val="both"/>
        <w:rPr>
          <w:rFonts w:ascii="Verdana" w:hAnsi="Verdana" w:cstheme="minorHAnsi"/>
          <w:b/>
          <w:sz w:val="19"/>
          <w:szCs w:val="19"/>
        </w:rPr>
      </w:pPr>
      <w:r w:rsidRPr="00970A54">
        <w:rPr>
          <w:rFonts w:ascii="Verdana" w:hAnsi="Verdana" w:cstheme="minorHAnsi"/>
          <w:b/>
          <w:sz w:val="19"/>
          <w:szCs w:val="19"/>
        </w:rPr>
        <w:t xml:space="preserve">Accesibilidad cognitiva e </w:t>
      </w:r>
      <w:proofErr w:type="spellStart"/>
      <w:r w:rsidRPr="00970A54">
        <w:rPr>
          <w:rFonts w:ascii="Verdana" w:hAnsi="Verdana" w:cstheme="minorHAnsi"/>
          <w:b/>
          <w:sz w:val="19"/>
          <w:szCs w:val="19"/>
        </w:rPr>
        <w:t>intuitividad</w:t>
      </w:r>
      <w:proofErr w:type="spellEnd"/>
      <w:r w:rsidRPr="00970A54">
        <w:rPr>
          <w:rFonts w:ascii="Verdana" w:hAnsi="Verdana" w:cstheme="minorHAnsi"/>
          <w:b/>
          <w:sz w:val="19"/>
          <w:szCs w:val="19"/>
        </w:rPr>
        <w:t xml:space="preserve"> en el uso de la vivienda</w:t>
      </w:r>
    </w:p>
    <w:p w14:paraId="013D3388" w14:textId="77777777" w:rsidR="00FE7797" w:rsidRPr="00970A54" w:rsidRDefault="00FE7797" w:rsidP="00FE7797">
      <w:pPr>
        <w:ind w:left="1134"/>
        <w:jc w:val="both"/>
        <w:rPr>
          <w:rFonts w:ascii="Verdana" w:hAnsi="Verdana" w:cstheme="minorHAnsi"/>
          <w:b/>
          <w:bCs/>
          <w:sz w:val="19"/>
          <w:szCs w:val="19"/>
        </w:rPr>
      </w:pPr>
    </w:p>
    <w:p w14:paraId="23EE9BBC"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Reformulación cromática interior de la vivienda que, en complemento al mejoramiento de la luminosidad, la instalación de interruptores y pulsadores eléctricos de color y la definición e intencionalidad de texturas de pisos y muros permitan un reconocimiento y orientación de las personas con discapacidad visual en su hogar.</w:t>
      </w:r>
    </w:p>
    <w:p w14:paraId="13D93F09" w14:textId="77777777" w:rsidR="00FE7797" w:rsidRPr="00970A54" w:rsidRDefault="00FE7797" w:rsidP="00FE7797">
      <w:pPr>
        <w:ind w:left="1134"/>
        <w:jc w:val="both"/>
        <w:rPr>
          <w:rFonts w:ascii="Verdana" w:hAnsi="Verdana" w:cstheme="minorHAnsi"/>
          <w:sz w:val="19"/>
          <w:szCs w:val="19"/>
        </w:rPr>
      </w:pPr>
    </w:p>
    <w:p w14:paraId="1054030B"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visual, auditiva, intelectual o psíquica y personas dentro del espectro autista</w:t>
      </w:r>
    </w:p>
    <w:p w14:paraId="020572C3" w14:textId="77777777" w:rsidR="00FE7797" w:rsidRPr="00970A54" w:rsidRDefault="00FE7797" w:rsidP="00FE7797">
      <w:pPr>
        <w:ind w:left="1134"/>
        <w:jc w:val="both"/>
        <w:rPr>
          <w:rFonts w:ascii="Verdana" w:hAnsi="Verdana" w:cstheme="minorHAnsi"/>
          <w:sz w:val="19"/>
          <w:szCs w:val="19"/>
        </w:rPr>
      </w:pPr>
    </w:p>
    <w:p w14:paraId="5A736C3D" w14:textId="1F36FB63" w:rsidR="00BA4B6F" w:rsidRDefault="00FE7797" w:rsidP="00BA4B6F">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Readecuación de la distribución de recintos y circulaciones dentro de la vivienda, que propicien recorridos predecibles e intuitivos, libres de obstáculos y barreras. Ello se podrá lograr a partir de la reubicación de tabiques y puertas ya definida en el presente documento.</w:t>
      </w:r>
    </w:p>
    <w:p w14:paraId="68CC1A46" w14:textId="77777777" w:rsidR="00BA4B6F" w:rsidRDefault="00BA4B6F" w:rsidP="00BA4B6F">
      <w:pPr>
        <w:widowControl/>
        <w:autoSpaceDE/>
        <w:autoSpaceDN/>
        <w:contextualSpacing/>
        <w:jc w:val="both"/>
        <w:rPr>
          <w:rFonts w:ascii="Verdana" w:hAnsi="Verdana" w:cstheme="minorHAnsi"/>
          <w:sz w:val="19"/>
          <w:szCs w:val="19"/>
        </w:rPr>
      </w:pPr>
    </w:p>
    <w:p w14:paraId="48865B60" w14:textId="77777777" w:rsidR="00BA4B6F" w:rsidRPr="00BA4B6F" w:rsidRDefault="00BA4B6F" w:rsidP="00BA4B6F">
      <w:pPr>
        <w:widowControl/>
        <w:autoSpaceDE/>
        <w:autoSpaceDN/>
        <w:contextualSpacing/>
        <w:jc w:val="both"/>
        <w:rPr>
          <w:rFonts w:ascii="Verdana" w:hAnsi="Verdana" w:cstheme="minorHAnsi"/>
          <w:sz w:val="19"/>
          <w:szCs w:val="19"/>
        </w:rPr>
      </w:pPr>
    </w:p>
    <w:p w14:paraId="5ACDCE8B" w14:textId="77777777" w:rsidR="00FE7797" w:rsidRPr="00970A54" w:rsidRDefault="00FE7797" w:rsidP="00FE7797">
      <w:pPr>
        <w:jc w:val="both"/>
        <w:rPr>
          <w:rFonts w:ascii="Verdana" w:hAnsi="Verdana" w:cstheme="minorHAnsi"/>
          <w:sz w:val="19"/>
          <w:szCs w:val="19"/>
        </w:rPr>
      </w:pPr>
    </w:p>
    <w:p w14:paraId="24799B27"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física o visual</w:t>
      </w:r>
    </w:p>
    <w:p w14:paraId="6841F17F" w14:textId="77777777" w:rsidR="00FE7797" w:rsidRPr="00970A54" w:rsidRDefault="00FE7797" w:rsidP="00FE7797">
      <w:pPr>
        <w:ind w:left="1134"/>
        <w:jc w:val="both"/>
        <w:rPr>
          <w:rFonts w:ascii="Verdana" w:hAnsi="Verdana" w:cstheme="minorHAnsi"/>
          <w:sz w:val="19"/>
          <w:szCs w:val="19"/>
        </w:rPr>
      </w:pPr>
    </w:p>
    <w:p w14:paraId="44DA762B" w14:textId="77777777" w:rsidR="00FE7797"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Instalación de pisos blandos de caucho de modo parcial o en la totalidad de los recintos que permitan actuar como disipadores de energía y reducir la posibilidad de lesiones ante caídas o situaciones de ira.</w:t>
      </w:r>
    </w:p>
    <w:p w14:paraId="051A8EBF" w14:textId="77777777" w:rsidR="00BA4B6F" w:rsidRPr="00970A54" w:rsidRDefault="00BA4B6F" w:rsidP="00BA4B6F">
      <w:pPr>
        <w:widowControl/>
        <w:autoSpaceDE/>
        <w:autoSpaceDN/>
        <w:ind w:left="720"/>
        <w:contextualSpacing/>
        <w:jc w:val="both"/>
        <w:rPr>
          <w:rFonts w:ascii="Verdana" w:hAnsi="Verdana" w:cstheme="minorHAnsi"/>
          <w:sz w:val="19"/>
          <w:szCs w:val="19"/>
        </w:rPr>
      </w:pPr>
    </w:p>
    <w:p w14:paraId="0BF43215"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Grupo objetivo: Personas con discapacidad intelectual o psíquica y personas dentro del espectro autista</w:t>
      </w:r>
    </w:p>
    <w:p w14:paraId="3231F6AB" w14:textId="77777777" w:rsidR="00FE7797" w:rsidRPr="00970A54" w:rsidRDefault="00FE7797" w:rsidP="00FE7797">
      <w:pPr>
        <w:ind w:left="1134"/>
        <w:jc w:val="both"/>
        <w:rPr>
          <w:rFonts w:ascii="Verdana" w:hAnsi="Verdana" w:cstheme="minorHAnsi"/>
          <w:sz w:val="19"/>
          <w:szCs w:val="19"/>
        </w:rPr>
      </w:pPr>
    </w:p>
    <w:p w14:paraId="41D0C9F3"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Instalación de sistemas de monitoreo remoto indicadas en el punto 10.1 que permiten la asistencia y comunicación por medio de imágenes y audio, como también la interacción con asistentes de voz disponibles en Apple Home, Google Home o Alexa.</w:t>
      </w:r>
    </w:p>
    <w:p w14:paraId="01E0423A" w14:textId="77777777" w:rsidR="00FE7797" w:rsidRPr="00970A54" w:rsidRDefault="00FE7797" w:rsidP="00FE7797">
      <w:pPr>
        <w:ind w:left="1134"/>
        <w:jc w:val="both"/>
        <w:rPr>
          <w:rFonts w:ascii="Verdana" w:hAnsi="Verdana" w:cstheme="minorHAnsi"/>
          <w:sz w:val="19"/>
          <w:szCs w:val="19"/>
        </w:rPr>
      </w:pPr>
    </w:p>
    <w:p w14:paraId="13596179"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visual, auditiva, intelectual o psíquica y personas dentro del espectro autista</w:t>
      </w:r>
    </w:p>
    <w:p w14:paraId="66FD0D7D" w14:textId="77777777" w:rsidR="00FE7797" w:rsidRPr="00970A54" w:rsidRDefault="00FE7797" w:rsidP="00FE7797">
      <w:pPr>
        <w:ind w:left="1134"/>
        <w:jc w:val="both"/>
        <w:rPr>
          <w:rFonts w:ascii="Verdana" w:hAnsi="Verdana" w:cstheme="minorHAnsi"/>
          <w:sz w:val="19"/>
          <w:szCs w:val="19"/>
        </w:rPr>
      </w:pPr>
    </w:p>
    <w:p w14:paraId="14FB5D8A"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Control acústico del interior de la vivienda a partir de la instalación de aislación acústica al interior de tabiques o en una nueva estructura adosada a muros y tabiques, como también a partir del uso de revestimientos con propiedades de aislación acústica superiores.</w:t>
      </w:r>
    </w:p>
    <w:p w14:paraId="0A40248B" w14:textId="77777777" w:rsidR="00FE7797" w:rsidRPr="00970A54" w:rsidRDefault="00FE7797" w:rsidP="00FE7797">
      <w:pPr>
        <w:ind w:left="1134"/>
        <w:jc w:val="both"/>
        <w:rPr>
          <w:rFonts w:ascii="Verdana" w:hAnsi="Verdana" w:cstheme="minorHAnsi"/>
          <w:sz w:val="19"/>
          <w:szCs w:val="19"/>
        </w:rPr>
      </w:pPr>
    </w:p>
    <w:p w14:paraId="59C69ED1"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visual, intelectual o psíquica y personas dentro del espectro autista</w:t>
      </w:r>
    </w:p>
    <w:p w14:paraId="33C7AC37" w14:textId="77777777" w:rsidR="00FE7797" w:rsidRPr="00970A54" w:rsidRDefault="00FE7797" w:rsidP="00FE7797">
      <w:pPr>
        <w:ind w:left="1134"/>
        <w:jc w:val="both"/>
        <w:rPr>
          <w:rFonts w:ascii="Verdana" w:hAnsi="Verdana" w:cstheme="minorHAnsi"/>
          <w:sz w:val="19"/>
          <w:szCs w:val="19"/>
        </w:rPr>
      </w:pPr>
    </w:p>
    <w:p w14:paraId="0E26903A"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Adaptación de condiciones de muros y tabiques a través del reforzamiento estructural de tabiquerías, instalación de revestimientos disipadores de energía en muros y tabiques, tal como revestimientos de caucho o corcho. Ello en conjunto, tiene como objetivo disipar la energía y reducir la posibilidad de lesiones ante caídas o situaciones de ira.</w:t>
      </w:r>
    </w:p>
    <w:p w14:paraId="7877B72A" w14:textId="77777777" w:rsidR="00FE7797" w:rsidRPr="00970A54" w:rsidRDefault="00FE7797" w:rsidP="00FE7797">
      <w:pPr>
        <w:jc w:val="both"/>
        <w:rPr>
          <w:rFonts w:ascii="Verdana" w:hAnsi="Verdana" w:cstheme="minorHAnsi"/>
          <w:sz w:val="19"/>
          <w:szCs w:val="19"/>
        </w:rPr>
      </w:pPr>
    </w:p>
    <w:p w14:paraId="23BACC02" w14:textId="77777777" w:rsidR="00FE7797" w:rsidRPr="00970A54"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dentro del espectro autista</w:t>
      </w:r>
    </w:p>
    <w:p w14:paraId="5031250B" w14:textId="77777777" w:rsidR="00FE7797" w:rsidRPr="00970A54" w:rsidRDefault="00FE7797" w:rsidP="00FE7797">
      <w:pPr>
        <w:ind w:left="1134"/>
        <w:jc w:val="both"/>
        <w:rPr>
          <w:rFonts w:ascii="Verdana" w:hAnsi="Verdana" w:cstheme="minorHAnsi"/>
          <w:sz w:val="19"/>
          <w:szCs w:val="19"/>
        </w:rPr>
      </w:pPr>
    </w:p>
    <w:p w14:paraId="0866F94E" w14:textId="77777777" w:rsidR="00FE7797" w:rsidRPr="00970A54" w:rsidRDefault="00FE7797" w:rsidP="00FE7797">
      <w:pPr>
        <w:widowControl/>
        <w:numPr>
          <w:ilvl w:val="2"/>
          <w:numId w:val="21"/>
        </w:numPr>
        <w:autoSpaceDE/>
        <w:autoSpaceDN/>
        <w:contextualSpacing/>
        <w:jc w:val="both"/>
        <w:rPr>
          <w:rFonts w:ascii="Verdana" w:hAnsi="Verdana" w:cstheme="minorHAnsi"/>
          <w:sz w:val="19"/>
          <w:szCs w:val="19"/>
        </w:rPr>
      </w:pPr>
      <w:r w:rsidRPr="00970A54">
        <w:rPr>
          <w:rFonts w:ascii="Verdana" w:hAnsi="Verdana" w:cstheme="minorHAnsi"/>
          <w:sz w:val="19"/>
          <w:szCs w:val="19"/>
        </w:rPr>
        <w:t xml:space="preserve">Control lumínico a partir de la incorporación de persianas </w:t>
      </w:r>
      <w:proofErr w:type="spellStart"/>
      <w:r w:rsidRPr="00970A54">
        <w:rPr>
          <w:rFonts w:ascii="Verdana" w:hAnsi="Verdana" w:cstheme="minorHAnsi"/>
          <w:sz w:val="19"/>
          <w:szCs w:val="19"/>
        </w:rPr>
        <w:t>blackout</w:t>
      </w:r>
      <w:proofErr w:type="spellEnd"/>
      <w:r w:rsidRPr="00970A54">
        <w:rPr>
          <w:rFonts w:ascii="Verdana" w:hAnsi="Verdana" w:cstheme="minorHAnsi"/>
          <w:sz w:val="19"/>
          <w:szCs w:val="19"/>
        </w:rPr>
        <w:t xml:space="preserve"> en ventanas.</w:t>
      </w:r>
    </w:p>
    <w:p w14:paraId="7176E4CC" w14:textId="77777777" w:rsidR="00FE7797" w:rsidRPr="00970A54" w:rsidRDefault="00FE7797" w:rsidP="00FE7797">
      <w:pPr>
        <w:ind w:left="1134"/>
        <w:jc w:val="both"/>
        <w:rPr>
          <w:rFonts w:ascii="Verdana" w:hAnsi="Verdana" w:cstheme="minorHAnsi"/>
          <w:sz w:val="19"/>
          <w:szCs w:val="19"/>
        </w:rPr>
      </w:pPr>
    </w:p>
    <w:p w14:paraId="7934608A" w14:textId="77777777" w:rsidR="00FE7797" w:rsidRDefault="00FE7797" w:rsidP="00FE7797">
      <w:pPr>
        <w:ind w:left="1134"/>
        <w:jc w:val="both"/>
        <w:rPr>
          <w:rFonts w:ascii="Verdana" w:hAnsi="Verdana" w:cstheme="minorHAnsi"/>
          <w:sz w:val="19"/>
          <w:szCs w:val="19"/>
        </w:rPr>
      </w:pPr>
      <w:r w:rsidRPr="00970A54">
        <w:rPr>
          <w:rFonts w:ascii="Verdana" w:hAnsi="Verdana" w:cstheme="minorHAnsi"/>
          <w:sz w:val="19"/>
          <w:szCs w:val="19"/>
        </w:rPr>
        <w:t>Grupo objetivo: Personas con discapacidad visual, auditiva, intelectual o psíquica y personas dentro del espectro autista.</w:t>
      </w:r>
    </w:p>
    <w:p w14:paraId="363E4FE0" w14:textId="77777777" w:rsidR="008A3023" w:rsidRDefault="008A3023" w:rsidP="00FE7797">
      <w:pPr>
        <w:ind w:left="1134"/>
        <w:jc w:val="both"/>
        <w:rPr>
          <w:rFonts w:ascii="Verdana" w:hAnsi="Verdana" w:cstheme="minorHAnsi"/>
          <w:sz w:val="19"/>
          <w:szCs w:val="19"/>
        </w:rPr>
      </w:pPr>
    </w:p>
    <w:p w14:paraId="66FBF6AF" w14:textId="77777777" w:rsidR="008A3023" w:rsidRDefault="008A3023" w:rsidP="00FE7797">
      <w:pPr>
        <w:ind w:left="1134"/>
        <w:jc w:val="both"/>
        <w:rPr>
          <w:rFonts w:ascii="Verdana" w:hAnsi="Verdana" w:cstheme="minorHAnsi"/>
          <w:sz w:val="19"/>
          <w:szCs w:val="19"/>
        </w:rPr>
      </w:pPr>
    </w:p>
    <w:p w14:paraId="3472490E" w14:textId="77777777" w:rsidR="008A3023" w:rsidRDefault="008A3023" w:rsidP="00FE7797">
      <w:pPr>
        <w:ind w:left="1134"/>
        <w:jc w:val="both"/>
        <w:rPr>
          <w:rFonts w:ascii="Verdana" w:hAnsi="Verdana" w:cstheme="minorHAnsi"/>
          <w:sz w:val="19"/>
          <w:szCs w:val="19"/>
        </w:rPr>
      </w:pPr>
    </w:p>
    <w:p w14:paraId="28873AAC" w14:textId="77777777" w:rsidR="008A3023" w:rsidRDefault="008A3023" w:rsidP="00FE7797">
      <w:pPr>
        <w:ind w:left="1134"/>
        <w:jc w:val="both"/>
        <w:rPr>
          <w:rFonts w:ascii="Verdana" w:hAnsi="Verdana" w:cstheme="minorHAnsi"/>
          <w:sz w:val="19"/>
          <w:szCs w:val="19"/>
        </w:rPr>
      </w:pPr>
    </w:p>
    <w:p w14:paraId="20AF3989" w14:textId="77777777" w:rsidR="008A3023" w:rsidRDefault="008A3023" w:rsidP="00FE7797">
      <w:pPr>
        <w:ind w:left="1134"/>
        <w:jc w:val="both"/>
        <w:rPr>
          <w:rFonts w:ascii="Verdana" w:hAnsi="Verdana" w:cstheme="minorHAnsi"/>
          <w:sz w:val="19"/>
          <w:szCs w:val="19"/>
        </w:rPr>
      </w:pPr>
    </w:p>
    <w:p w14:paraId="74BB59BA" w14:textId="77777777" w:rsidR="008A3023" w:rsidRDefault="008A3023" w:rsidP="00FE7797">
      <w:pPr>
        <w:ind w:left="1134"/>
        <w:jc w:val="both"/>
        <w:rPr>
          <w:rFonts w:ascii="Verdana" w:hAnsi="Verdana" w:cstheme="minorHAnsi"/>
          <w:sz w:val="19"/>
          <w:szCs w:val="19"/>
        </w:rPr>
      </w:pPr>
    </w:p>
    <w:p w14:paraId="65480B93" w14:textId="77777777" w:rsidR="008A3023" w:rsidRDefault="008A3023" w:rsidP="00FE7797">
      <w:pPr>
        <w:ind w:left="1134"/>
        <w:jc w:val="both"/>
        <w:rPr>
          <w:rFonts w:ascii="Verdana" w:hAnsi="Verdana" w:cstheme="minorHAnsi"/>
          <w:sz w:val="19"/>
          <w:szCs w:val="19"/>
        </w:rPr>
      </w:pPr>
    </w:p>
    <w:p w14:paraId="1471DBAA" w14:textId="77777777" w:rsidR="008A3023" w:rsidRDefault="008A3023" w:rsidP="00FE7797">
      <w:pPr>
        <w:ind w:left="1134"/>
        <w:jc w:val="both"/>
        <w:rPr>
          <w:rFonts w:ascii="Verdana" w:hAnsi="Verdana" w:cstheme="minorHAnsi"/>
          <w:sz w:val="19"/>
          <w:szCs w:val="19"/>
        </w:rPr>
      </w:pPr>
    </w:p>
    <w:p w14:paraId="25EC61FE" w14:textId="77777777" w:rsidR="008A3023" w:rsidRDefault="008A3023" w:rsidP="00FE7797">
      <w:pPr>
        <w:ind w:left="1134"/>
        <w:jc w:val="both"/>
        <w:rPr>
          <w:rFonts w:ascii="Verdana" w:hAnsi="Verdana" w:cstheme="minorHAnsi"/>
          <w:sz w:val="19"/>
          <w:szCs w:val="19"/>
        </w:rPr>
      </w:pPr>
    </w:p>
    <w:p w14:paraId="33846097" w14:textId="77777777" w:rsidR="008A3023" w:rsidRDefault="008A3023" w:rsidP="00FE7797">
      <w:pPr>
        <w:ind w:left="1134"/>
        <w:jc w:val="both"/>
        <w:rPr>
          <w:rFonts w:ascii="Verdana" w:hAnsi="Verdana" w:cstheme="minorHAnsi"/>
          <w:sz w:val="19"/>
          <w:szCs w:val="19"/>
        </w:rPr>
      </w:pPr>
    </w:p>
    <w:p w14:paraId="05C5D511" w14:textId="77777777" w:rsidR="008A3023" w:rsidRDefault="008A3023" w:rsidP="00FE7797">
      <w:pPr>
        <w:ind w:left="1134"/>
        <w:jc w:val="both"/>
        <w:rPr>
          <w:rFonts w:ascii="Verdana" w:hAnsi="Verdana" w:cstheme="minorHAnsi"/>
          <w:sz w:val="19"/>
          <w:szCs w:val="19"/>
        </w:rPr>
      </w:pPr>
    </w:p>
    <w:p w14:paraId="377ED73C" w14:textId="77777777" w:rsidR="008A3023" w:rsidRDefault="008A3023" w:rsidP="00FE7797">
      <w:pPr>
        <w:ind w:left="1134"/>
        <w:jc w:val="both"/>
        <w:rPr>
          <w:rFonts w:ascii="Verdana" w:hAnsi="Verdana" w:cstheme="minorHAnsi"/>
          <w:sz w:val="19"/>
          <w:szCs w:val="19"/>
        </w:rPr>
      </w:pPr>
    </w:p>
    <w:p w14:paraId="4D5F0AC5" w14:textId="77777777" w:rsidR="008A3023" w:rsidRDefault="008A3023" w:rsidP="00FE7797">
      <w:pPr>
        <w:ind w:left="1134"/>
        <w:jc w:val="both"/>
        <w:rPr>
          <w:rFonts w:ascii="Verdana" w:hAnsi="Verdana" w:cstheme="minorHAnsi"/>
          <w:sz w:val="19"/>
          <w:szCs w:val="19"/>
        </w:rPr>
      </w:pPr>
    </w:p>
    <w:p w14:paraId="245F3BA9" w14:textId="77777777" w:rsidR="008A3023" w:rsidRDefault="008A3023" w:rsidP="00FE7797">
      <w:pPr>
        <w:ind w:left="1134"/>
        <w:jc w:val="both"/>
        <w:rPr>
          <w:rFonts w:ascii="Verdana" w:hAnsi="Verdana" w:cstheme="minorHAnsi"/>
          <w:sz w:val="19"/>
          <w:szCs w:val="19"/>
        </w:rPr>
      </w:pPr>
    </w:p>
    <w:p w14:paraId="0324D06C" w14:textId="77777777" w:rsidR="008A3023" w:rsidRPr="00970A54" w:rsidRDefault="008A3023" w:rsidP="00FE7797">
      <w:pPr>
        <w:ind w:left="1134"/>
        <w:jc w:val="both"/>
        <w:rPr>
          <w:rFonts w:ascii="Verdana" w:hAnsi="Verdana" w:cstheme="minorHAnsi"/>
          <w:sz w:val="19"/>
          <w:szCs w:val="19"/>
        </w:rPr>
      </w:pPr>
    </w:p>
    <w:p w14:paraId="6E8BE760" w14:textId="617F5380" w:rsidR="008A3023" w:rsidRPr="00970A54" w:rsidRDefault="004B4DF1" w:rsidP="008A3023">
      <w:pPr>
        <w:tabs>
          <w:tab w:val="left" w:pos="142"/>
        </w:tabs>
        <w:ind w:left="284" w:hanging="284"/>
        <w:jc w:val="center"/>
        <w:rPr>
          <w:rFonts w:ascii="Verdana" w:hAnsi="Verdana" w:cs="Times New Roman"/>
          <w:b/>
          <w:bCs/>
          <w:sz w:val="19"/>
          <w:szCs w:val="19"/>
          <w:lang w:val="pt-BR"/>
        </w:rPr>
      </w:pPr>
      <w:r w:rsidRPr="40CE5A96">
        <w:rPr>
          <w:rFonts w:ascii="Verdana" w:hAnsi="Verdana"/>
          <w:sz w:val="19"/>
          <w:szCs w:val="19"/>
          <w:lang w:val="pt-BR"/>
        </w:rPr>
        <w:br w:type="page"/>
      </w:r>
      <w:bookmarkStart w:id="5" w:name="_Hlk202277561"/>
      <w:bookmarkEnd w:id="5"/>
    </w:p>
    <w:sectPr w:rsidR="008A3023" w:rsidRPr="00970A54">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E6AF1" w14:textId="77777777" w:rsidR="007261EF" w:rsidRDefault="007261EF" w:rsidP="0010151E">
      <w:r>
        <w:separator/>
      </w:r>
    </w:p>
  </w:endnote>
  <w:endnote w:type="continuationSeparator" w:id="0">
    <w:p w14:paraId="0691D4A6" w14:textId="77777777" w:rsidR="007261EF" w:rsidRDefault="007261EF" w:rsidP="0010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D42D0" w14:textId="4E01E960" w:rsidR="0010151E" w:rsidRDefault="0010151E">
    <w:pPr>
      <w:pStyle w:val="Piedepgina"/>
    </w:pPr>
    <w:r>
      <w:rPr>
        <w:noProof/>
        <w:lang w:eastAsia="es-CL"/>
      </w:rPr>
      <w:drawing>
        <wp:anchor distT="0" distB="0" distL="114300" distR="114300" simplePos="0" relativeHeight="251659264" behindDoc="1" locked="0" layoutInCell="1" allowOverlap="1" wp14:anchorId="3A62F472" wp14:editId="7F14B48A">
          <wp:simplePos x="0" y="0"/>
          <wp:positionH relativeFrom="page">
            <wp:posOffset>493538</wp:posOffset>
          </wp:positionH>
          <wp:positionV relativeFrom="paragraph">
            <wp:posOffset>155276</wp:posOffset>
          </wp:positionV>
          <wp:extent cx="6902203" cy="99695"/>
          <wp:effectExtent l="0" t="0" r="0" b="0"/>
          <wp:wrapNone/>
          <wp:docPr id="101837136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32768" name=""/>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6902203" cy="9969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EF0CE" w14:textId="77777777" w:rsidR="007261EF" w:rsidRDefault="007261EF" w:rsidP="0010151E">
      <w:r>
        <w:separator/>
      </w:r>
    </w:p>
  </w:footnote>
  <w:footnote w:type="continuationSeparator" w:id="0">
    <w:p w14:paraId="726C9EE3" w14:textId="77777777" w:rsidR="007261EF" w:rsidRDefault="007261EF" w:rsidP="00101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7A47"/>
    <w:multiLevelType w:val="hybridMultilevel"/>
    <w:tmpl w:val="8A3A42E0"/>
    <w:lvl w:ilvl="0" w:tplc="8CCA907C">
      <w:start w:val="1"/>
      <w:numFmt w:val="lowerLetter"/>
      <w:lvlText w:val="%1)"/>
      <w:lvlJc w:val="left"/>
      <w:pPr>
        <w:ind w:left="1069" w:hanging="360"/>
      </w:pPr>
      <w:rPr>
        <w:rFonts w:hint="default"/>
      </w:rPr>
    </w:lvl>
    <w:lvl w:ilvl="1" w:tplc="340A0019" w:tentative="1">
      <w:start w:val="1"/>
      <w:numFmt w:val="lowerLetter"/>
      <w:lvlText w:val="%2."/>
      <w:lvlJc w:val="left"/>
      <w:pPr>
        <w:ind w:left="1789" w:hanging="360"/>
      </w:pPr>
    </w:lvl>
    <w:lvl w:ilvl="2" w:tplc="340A001B" w:tentative="1">
      <w:start w:val="1"/>
      <w:numFmt w:val="lowerRoman"/>
      <w:lvlText w:val="%3."/>
      <w:lvlJc w:val="right"/>
      <w:pPr>
        <w:ind w:left="2509"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1" w15:restartNumberingAfterBreak="0">
    <w:nsid w:val="0359126C"/>
    <w:multiLevelType w:val="hybridMultilevel"/>
    <w:tmpl w:val="7EF27634"/>
    <w:lvl w:ilvl="0" w:tplc="340A0017">
      <w:start w:val="1"/>
      <w:numFmt w:val="lowerLetter"/>
      <w:lvlText w:val="%1)"/>
      <w:lvlJc w:val="left"/>
      <w:pPr>
        <w:ind w:left="1069" w:hanging="360"/>
      </w:pPr>
      <w:rPr>
        <w:rFonts w:hint="default"/>
      </w:rPr>
    </w:lvl>
    <w:lvl w:ilvl="1" w:tplc="340A0019">
      <w:start w:val="1"/>
      <w:numFmt w:val="lowerLetter"/>
      <w:lvlText w:val="%2."/>
      <w:lvlJc w:val="left"/>
      <w:pPr>
        <w:ind w:left="1789" w:hanging="360"/>
      </w:pPr>
    </w:lvl>
    <w:lvl w:ilvl="2" w:tplc="340A001B">
      <w:start w:val="1"/>
      <w:numFmt w:val="lowerRoman"/>
      <w:lvlText w:val="%3."/>
      <w:lvlJc w:val="right"/>
      <w:pPr>
        <w:ind w:left="1457"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2" w15:restartNumberingAfterBreak="0">
    <w:nsid w:val="03A74302"/>
    <w:multiLevelType w:val="hybridMultilevel"/>
    <w:tmpl w:val="88CEBD68"/>
    <w:lvl w:ilvl="0" w:tplc="45C89E6E">
      <w:numFmt w:val="bullet"/>
      <w:lvlText w:val="-"/>
      <w:lvlJc w:val="left"/>
      <w:pPr>
        <w:ind w:left="720" w:hanging="360"/>
      </w:pPr>
      <w:rPr>
        <w:rFonts w:ascii="Calibri" w:eastAsiaTheme="minorHAns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 w15:restartNumberingAfterBreak="0">
    <w:nsid w:val="07451970"/>
    <w:multiLevelType w:val="hybridMultilevel"/>
    <w:tmpl w:val="03E49CF2"/>
    <w:lvl w:ilvl="0" w:tplc="340A0001">
      <w:start w:val="11"/>
      <w:numFmt w:val="bullet"/>
      <w:lvlText w:val=""/>
      <w:lvlJc w:val="left"/>
      <w:pPr>
        <w:ind w:left="1713" w:hanging="360"/>
      </w:pPr>
      <w:rPr>
        <w:rFonts w:ascii="Symbol" w:eastAsia="Times New Roman" w:hAnsi="Symbol" w:cs="Times New Roman" w:hint="default"/>
      </w:rPr>
    </w:lvl>
    <w:lvl w:ilvl="1" w:tplc="340A0003" w:tentative="1">
      <w:start w:val="1"/>
      <w:numFmt w:val="bullet"/>
      <w:lvlText w:val="o"/>
      <w:lvlJc w:val="left"/>
      <w:pPr>
        <w:ind w:left="2433" w:hanging="360"/>
      </w:pPr>
      <w:rPr>
        <w:rFonts w:ascii="Courier New" w:hAnsi="Courier New" w:cs="Courier New" w:hint="default"/>
      </w:rPr>
    </w:lvl>
    <w:lvl w:ilvl="2" w:tplc="340A0005" w:tentative="1">
      <w:start w:val="1"/>
      <w:numFmt w:val="bullet"/>
      <w:lvlText w:val=""/>
      <w:lvlJc w:val="left"/>
      <w:pPr>
        <w:ind w:left="3153" w:hanging="360"/>
      </w:pPr>
      <w:rPr>
        <w:rFonts w:ascii="Wingdings" w:hAnsi="Wingdings" w:hint="default"/>
      </w:rPr>
    </w:lvl>
    <w:lvl w:ilvl="3" w:tplc="340A0001" w:tentative="1">
      <w:start w:val="1"/>
      <w:numFmt w:val="bullet"/>
      <w:lvlText w:val=""/>
      <w:lvlJc w:val="left"/>
      <w:pPr>
        <w:ind w:left="3873" w:hanging="360"/>
      </w:pPr>
      <w:rPr>
        <w:rFonts w:ascii="Symbol" w:hAnsi="Symbol" w:hint="default"/>
      </w:rPr>
    </w:lvl>
    <w:lvl w:ilvl="4" w:tplc="340A0003" w:tentative="1">
      <w:start w:val="1"/>
      <w:numFmt w:val="bullet"/>
      <w:lvlText w:val="o"/>
      <w:lvlJc w:val="left"/>
      <w:pPr>
        <w:ind w:left="4593" w:hanging="360"/>
      </w:pPr>
      <w:rPr>
        <w:rFonts w:ascii="Courier New" w:hAnsi="Courier New" w:cs="Courier New" w:hint="default"/>
      </w:rPr>
    </w:lvl>
    <w:lvl w:ilvl="5" w:tplc="340A0005" w:tentative="1">
      <w:start w:val="1"/>
      <w:numFmt w:val="bullet"/>
      <w:lvlText w:val=""/>
      <w:lvlJc w:val="left"/>
      <w:pPr>
        <w:ind w:left="5313" w:hanging="360"/>
      </w:pPr>
      <w:rPr>
        <w:rFonts w:ascii="Wingdings" w:hAnsi="Wingdings" w:hint="default"/>
      </w:rPr>
    </w:lvl>
    <w:lvl w:ilvl="6" w:tplc="340A0001" w:tentative="1">
      <w:start w:val="1"/>
      <w:numFmt w:val="bullet"/>
      <w:lvlText w:val=""/>
      <w:lvlJc w:val="left"/>
      <w:pPr>
        <w:ind w:left="6033" w:hanging="360"/>
      </w:pPr>
      <w:rPr>
        <w:rFonts w:ascii="Symbol" w:hAnsi="Symbol" w:hint="default"/>
      </w:rPr>
    </w:lvl>
    <w:lvl w:ilvl="7" w:tplc="340A0003" w:tentative="1">
      <w:start w:val="1"/>
      <w:numFmt w:val="bullet"/>
      <w:lvlText w:val="o"/>
      <w:lvlJc w:val="left"/>
      <w:pPr>
        <w:ind w:left="6753" w:hanging="360"/>
      </w:pPr>
      <w:rPr>
        <w:rFonts w:ascii="Courier New" w:hAnsi="Courier New" w:cs="Courier New" w:hint="default"/>
      </w:rPr>
    </w:lvl>
    <w:lvl w:ilvl="8" w:tplc="340A0005" w:tentative="1">
      <w:start w:val="1"/>
      <w:numFmt w:val="bullet"/>
      <w:lvlText w:val=""/>
      <w:lvlJc w:val="left"/>
      <w:pPr>
        <w:ind w:left="7473" w:hanging="360"/>
      </w:pPr>
      <w:rPr>
        <w:rFonts w:ascii="Wingdings" w:hAnsi="Wingdings" w:hint="default"/>
      </w:rPr>
    </w:lvl>
  </w:abstractNum>
  <w:abstractNum w:abstractNumId="4" w15:restartNumberingAfterBreak="0">
    <w:nsid w:val="082055BE"/>
    <w:multiLevelType w:val="hybridMultilevel"/>
    <w:tmpl w:val="65A01B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CCB0901"/>
    <w:multiLevelType w:val="hybridMultilevel"/>
    <w:tmpl w:val="293E82DE"/>
    <w:lvl w:ilvl="0" w:tplc="7E7830BC">
      <w:start w:val="1"/>
      <w:numFmt w:val="upperRoman"/>
      <w:lvlText w:val="%1."/>
      <w:lvlJc w:val="right"/>
      <w:pPr>
        <w:ind w:left="720" w:hanging="360"/>
      </w:pPr>
    </w:lvl>
    <w:lvl w:ilvl="1" w:tplc="EDB4ACB0">
      <w:start w:val="1"/>
      <w:numFmt w:val="lowerLetter"/>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346060D"/>
    <w:multiLevelType w:val="hybridMultilevel"/>
    <w:tmpl w:val="AF7A5CA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9811508"/>
    <w:multiLevelType w:val="hybridMultilevel"/>
    <w:tmpl w:val="08E2311A"/>
    <w:lvl w:ilvl="0" w:tplc="340A001B">
      <w:start w:val="1"/>
      <w:numFmt w:val="lowerRoman"/>
      <w:lvlText w:val="%1."/>
      <w:lvlJc w:val="right"/>
      <w:pPr>
        <w:ind w:left="1429" w:hanging="360"/>
      </w:p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8" w15:restartNumberingAfterBreak="0">
    <w:nsid w:val="1C163003"/>
    <w:multiLevelType w:val="hybridMultilevel"/>
    <w:tmpl w:val="0FD228D6"/>
    <w:lvl w:ilvl="0" w:tplc="34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CC02AEF"/>
    <w:multiLevelType w:val="hybridMultilevel"/>
    <w:tmpl w:val="B098607E"/>
    <w:lvl w:ilvl="0" w:tplc="340A000F">
      <w:start w:val="1"/>
      <w:numFmt w:val="decimal"/>
      <w:lvlText w:val="%1."/>
      <w:lvlJc w:val="left"/>
      <w:pPr>
        <w:ind w:left="1428" w:hanging="360"/>
      </w:p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10" w15:restartNumberingAfterBreak="0">
    <w:nsid w:val="1F6406C3"/>
    <w:multiLevelType w:val="hybridMultilevel"/>
    <w:tmpl w:val="D54AF0CA"/>
    <w:lvl w:ilvl="0" w:tplc="53348506">
      <w:start w:val="1"/>
      <w:numFmt w:val="lowerLetter"/>
      <w:lvlText w:val="%1)"/>
      <w:lvlJc w:val="left"/>
      <w:pPr>
        <w:ind w:left="4329" w:hanging="360"/>
      </w:pPr>
      <w:rPr>
        <w:rFonts w:hint="default"/>
      </w:rPr>
    </w:lvl>
    <w:lvl w:ilvl="1" w:tplc="340A0019" w:tentative="1">
      <w:start w:val="1"/>
      <w:numFmt w:val="lowerLetter"/>
      <w:lvlText w:val="%2."/>
      <w:lvlJc w:val="left"/>
      <w:pPr>
        <w:ind w:left="5049" w:hanging="360"/>
      </w:pPr>
    </w:lvl>
    <w:lvl w:ilvl="2" w:tplc="340A001B" w:tentative="1">
      <w:start w:val="1"/>
      <w:numFmt w:val="lowerRoman"/>
      <w:lvlText w:val="%3."/>
      <w:lvlJc w:val="right"/>
      <w:pPr>
        <w:ind w:left="5769" w:hanging="180"/>
      </w:pPr>
    </w:lvl>
    <w:lvl w:ilvl="3" w:tplc="340A000F" w:tentative="1">
      <w:start w:val="1"/>
      <w:numFmt w:val="decimal"/>
      <w:lvlText w:val="%4."/>
      <w:lvlJc w:val="left"/>
      <w:pPr>
        <w:ind w:left="6489" w:hanging="360"/>
      </w:pPr>
    </w:lvl>
    <w:lvl w:ilvl="4" w:tplc="340A0019" w:tentative="1">
      <w:start w:val="1"/>
      <w:numFmt w:val="lowerLetter"/>
      <w:lvlText w:val="%5."/>
      <w:lvlJc w:val="left"/>
      <w:pPr>
        <w:ind w:left="7209" w:hanging="360"/>
      </w:pPr>
    </w:lvl>
    <w:lvl w:ilvl="5" w:tplc="340A001B" w:tentative="1">
      <w:start w:val="1"/>
      <w:numFmt w:val="lowerRoman"/>
      <w:lvlText w:val="%6."/>
      <w:lvlJc w:val="right"/>
      <w:pPr>
        <w:ind w:left="7929" w:hanging="180"/>
      </w:pPr>
    </w:lvl>
    <w:lvl w:ilvl="6" w:tplc="340A000F" w:tentative="1">
      <w:start w:val="1"/>
      <w:numFmt w:val="decimal"/>
      <w:lvlText w:val="%7."/>
      <w:lvlJc w:val="left"/>
      <w:pPr>
        <w:ind w:left="8649" w:hanging="360"/>
      </w:pPr>
    </w:lvl>
    <w:lvl w:ilvl="7" w:tplc="340A0019" w:tentative="1">
      <w:start w:val="1"/>
      <w:numFmt w:val="lowerLetter"/>
      <w:lvlText w:val="%8."/>
      <w:lvlJc w:val="left"/>
      <w:pPr>
        <w:ind w:left="9369" w:hanging="360"/>
      </w:pPr>
    </w:lvl>
    <w:lvl w:ilvl="8" w:tplc="340A001B" w:tentative="1">
      <w:start w:val="1"/>
      <w:numFmt w:val="lowerRoman"/>
      <w:lvlText w:val="%9."/>
      <w:lvlJc w:val="right"/>
      <w:pPr>
        <w:ind w:left="10089" w:hanging="180"/>
      </w:pPr>
    </w:lvl>
  </w:abstractNum>
  <w:abstractNum w:abstractNumId="11" w15:restartNumberingAfterBreak="0">
    <w:nsid w:val="216B30B6"/>
    <w:multiLevelType w:val="hybridMultilevel"/>
    <w:tmpl w:val="B8EE35D4"/>
    <w:lvl w:ilvl="0" w:tplc="94284724">
      <w:start w:val="1"/>
      <w:numFmt w:val="lowerLetter"/>
      <w:lvlText w:val="%1)"/>
      <w:lvlJc w:val="left"/>
      <w:pPr>
        <w:ind w:left="243" w:hanging="142"/>
      </w:pPr>
      <w:rPr>
        <w:rFonts w:hint="default"/>
        <w:w w:val="99"/>
        <w:sz w:val="20"/>
        <w:szCs w:val="20"/>
        <w:lang w:val="es-ES" w:eastAsia="es-ES" w:bidi="es-ES"/>
      </w:rPr>
    </w:lvl>
    <w:lvl w:ilvl="1" w:tplc="FFFFFFFF">
      <w:numFmt w:val="bullet"/>
      <w:lvlText w:val=""/>
      <w:lvlJc w:val="left"/>
      <w:pPr>
        <w:ind w:left="822" w:hanging="360"/>
      </w:pPr>
      <w:rPr>
        <w:rFonts w:ascii="Symbol" w:eastAsia="Symbol" w:hAnsi="Symbol" w:cs="Symbol" w:hint="default"/>
        <w:w w:val="100"/>
        <w:sz w:val="22"/>
        <w:szCs w:val="22"/>
        <w:lang w:val="es-ES" w:eastAsia="es-ES" w:bidi="es-ES"/>
      </w:rPr>
    </w:lvl>
    <w:lvl w:ilvl="2" w:tplc="FFFFFFFF">
      <w:numFmt w:val="bullet"/>
      <w:lvlText w:val="•"/>
      <w:lvlJc w:val="left"/>
      <w:pPr>
        <w:ind w:left="931" w:hanging="360"/>
      </w:pPr>
      <w:rPr>
        <w:rFonts w:hint="default"/>
        <w:lang w:val="es-ES" w:eastAsia="es-ES" w:bidi="es-ES"/>
      </w:rPr>
    </w:lvl>
    <w:lvl w:ilvl="3" w:tplc="FFFFFFFF">
      <w:numFmt w:val="bullet"/>
      <w:lvlText w:val="•"/>
      <w:lvlJc w:val="left"/>
      <w:pPr>
        <w:ind w:left="1043" w:hanging="360"/>
      </w:pPr>
      <w:rPr>
        <w:rFonts w:hint="default"/>
        <w:lang w:val="es-ES" w:eastAsia="es-ES" w:bidi="es-ES"/>
      </w:rPr>
    </w:lvl>
    <w:lvl w:ilvl="4" w:tplc="FFFFFFFF">
      <w:numFmt w:val="bullet"/>
      <w:lvlText w:val="•"/>
      <w:lvlJc w:val="left"/>
      <w:pPr>
        <w:ind w:left="1154" w:hanging="360"/>
      </w:pPr>
      <w:rPr>
        <w:rFonts w:hint="default"/>
        <w:lang w:val="es-ES" w:eastAsia="es-ES" w:bidi="es-ES"/>
      </w:rPr>
    </w:lvl>
    <w:lvl w:ilvl="5" w:tplc="FFFFFFFF">
      <w:numFmt w:val="bullet"/>
      <w:lvlText w:val="•"/>
      <w:lvlJc w:val="left"/>
      <w:pPr>
        <w:ind w:left="1266" w:hanging="360"/>
      </w:pPr>
      <w:rPr>
        <w:rFonts w:hint="default"/>
        <w:lang w:val="es-ES" w:eastAsia="es-ES" w:bidi="es-ES"/>
      </w:rPr>
    </w:lvl>
    <w:lvl w:ilvl="6" w:tplc="FFFFFFFF">
      <w:numFmt w:val="bullet"/>
      <w:lvlText w:val="•"/>
      <w:lvlJc w:val="left"/>
      <w:pPr>
        <w:ind w:left="1377" w:hanging="360"/>
      </w:pPr>
      <w:rPr>
        <w:rFonts w:hint="default"/>
        <w:lang w:val="es-ES" w:eastAsia="es-ES" w:bidi="es-ES"/>
      </w:rPr>
    </w:lvl>
    <w:lvl w:ilvl="7" w:tplc="FFFFFFFF">
      <w:numFmt w:val="bullet"/>
      <w:lvlText w:val="•"/>
      <w:lvlJc w:val="left"/>
      <w:pPr>
        <w:ind w:left="1489" w:hanging="360"/>
      </w:pPr>
      <w:rPr>
        <w:rFonts w:hint="default"/>
        <w:lang w:val="es-ES" w:eastAsia="es-ES" w:bidi="es-ES"/>
      </w:rPr>
    </w:lvl>
    <w:lvl w:ilvl="8" w:tplc="FFFFFFFF">
      <w:numFmt w:val="bullet"/>
      <w:lvlText w:val="•"/>
      <w:lvlJc w:val="left"/>
      <w:pPr>
        <w:ind w:left="1601" w:hanging="360"/>
      </w:pPr>
      <w:rPr>
        <w:rFonts w:hint="default"/>
        <w:lang w:val="es-ES" w:eastAsia="es-ES" w:bidi="es-ES"/>
      </w:rPr>
    </w:lvl>
  </w:abstractNum>
  <w:abstractNum w:abstractNumId="12" w15:restartNumberingAfterBreak="0">
    <w:nsid w:val="2B4816CF"/>
    <w:multiLevelType w:val="hybridMultilevel"/>
    <w:tmpl w:val="5D4484A4"/>
    <w:lvl w:ilvl="0" w:tplc="34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B6C1C56"/>
    <w:multiLevelType w:val="hybridMultilevel"/>
    <w:tmpl w:val="85D249FE"/>
    <w:lvl w:ilvl="0" w:tplc="340A0001">
      <w:start w:val="1"/>
      <w:numFmt w:val="bullet"/>
      <w:lvlText w:val=""/>
      <w:lvlJc w:val="left"/>
      <w:pPr>
        <w:ind w:left="1068" w:hanging="360"/>
      </w:pPr>
      <w:rPr>
        <w:rFonts w:ascii="Symbol" w:hAnsi="Symbol" w:hint="default"/>
      </w:rPr>
    </w:lvl>
    <w:lvl w:ilvl="1" w:tplc="340A0003">
      <w:start w:val="1"/>
      <w:numFmt w:val="bullet"/>
      <w:lvlText w:val="o"/>
      <w:lvlJc w:val="left"/>
      <w:pPr>
        <w:ind w:left="1788" w:hanging="360"/>
      </w:pPr>
      <w:rPr>
        <w:rFonts w:ascii="Courier New" w:hAnsi="Courier New" w:cs="Courier New" w:hint="default"/>
      </w:rPr>
    </w:lvl>
    <w:lvl w:ilvl="2" w:tplc="340A0005" w:tentative="1">
      <w:start w:val="1"/>
      <w:numFmt w:val="bullet"/>
      <w:lvlText w:val=""/>
      <w:lvlJc w:val="left"/>
      <w:pPr>
        <w:ind w:left="2508" w:hanging="360"/>
      </w:pPr>
      <w:rPr>
        <w:rFonts w:ascii="Wingdings" w:hAnsi="Wingdings" w:hint="default"/>
      </w:rPr>
    </w:lvl>
    <w:lvl w:ilvl="3" w:tplc="340A0001" w:tentative="1">
      <w:start w:val="1"/>
      <w:numFmt w:val="bullet"/>
      <w:lvlText w:val=""/>
      <w:lvlJc w:val="left"/>
      <w:pPr>
        <w:ind w:left="3228" w:hanging="360"/>
      </w:pPr>
      <w:rPr>
        <w:rFonts w:ascii="Symbol" w:hAnsi="Symbol" w:hint="default"/>
      </w:rPr>
    </w:lvl>
    <w:lvl w:ilvl="4" w:tplc="340A0003" w:tentative="1">
      <w:start w:val="1"/>
      <w:numFmt w:val="bullet"/>
      <w:lvlText w:val="o"/>
      <w:lvlJc w:val="left"/>
      <w:pPr>
        <w:ind w:left="3948" w:hanging="360"/>
      </w:pPr>
      <w:rPr>
        <w:rFonts w:ascii="Courier New" w:hAnsi="Courier New" w:cs="Courier New" w:hint="default"/>
      </w:rPr>
    </w:lvl>
    <w:lvl w:ilvl="5" w:tplc="340A0005" w:tentative="1">
      <w:start w:val="1"/>
      <w:numFmt w:val="bullet"/>
      <w:lvlText w:val=""/>
      <w:lvlJc w:val="left"/>
      <w:pPr>
        <w:ind w:left="4668" w:hanging="360"/>
      </w:pPr>
      <w:rPr>
        <w:rFonts w:ascii="Wingdings" w:hAnsi="Wingdings" w:hint="default"/>
      </w:rPr>
    </w:lvl>
    <w:lvl w:ilvl="6" w:tplc="340A0001" w:tentative="1">
      <w:start w:val="1"/>
      <w:numFmt w:val="bullet"/>
      <w:lvlText w:val=""/>
      <w:lvlJc w:val="left"/>
      <w:pPr>
        <w:ind w:left="5388" w:hanging="360"/>
      </w:pPr>
      <w:rPr>
        <w:rFonts w:ascii="Symbol" w:hAnsi="Symbol" w:hint="default"/>
      </w:rPr>
    </w:lvl>
    <w:lvl w:ilvl="7" w:tplc="340A0003" w:tentative="1">
      <w:start w:val="1"/>
      <w:numFmt w:val="bullet"/>
      <w:lvlText w:val="o"/>
      <w:lvlJc w:val="left"/>
      <w:pPr>
        <w:ind w:left="6108" w:hanging="360"/>
      </w:pPr>
      <w:rPr>
        <w:rFonts w:ascii="Courier New" w:hAnsi="Courier New" w:cs="Courier New" w:hint="default"/>
      </w:rPr>
    </w:lvl>
    <w:lvl w:ilvl="8" w:tplc="340A0005" w:tentative="1">
      <w:start w:val="1"/>
      <w:numFmt w:val="bullet"/>
      <w:lvlText w:val=""/>
      <w:lvlJc w:val="left"/>
      <w:pPr>
        <w:ind w:left="6828" w:hanging="360"/>
      </w:pPr>
      <w:rPr>
        <w:rFonts w:ascii="Wingdings" w:hAnsi="Wingdings" w:hint="default"/>
      </w:rPr>
    </w:lvl>
  </w:abstractNum>
  <w:abstractNum w:abstractNumId="14" w15:restartNumberingAfterBreak="0">
    <w:nsid w:val="2B785CF3"/>
    <w:multiLevelType w:val="multilevel"/>
    <w:tmpl w:val="602A8C7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F3B1AAD"/>
    <w:multiLevelType w:val="hybridMultilevel"/>
    <w:tmpl w:val="DB0036E6"/>
    <w:lvl w:ilvl="0" w:tplc="340A001B">
      <w:start w:val="1"/>
      <w:numFmt w:val="lowerRoman"/>
      <w:lvlText w:val="%1."/>
      <w:lvlJc w:val="right"/>
      <w:pPr>
        <w:ind w:left="862" w:hanging="360"/>
      </w:pPr>
    </w:lvl>
    <w:lvl w:ilvl="1" w:tplc="340A0019" w:tentative="1">
      <w:start w:val="1"/>
      <w:numFmt w:val="lowerLetter"/>
      <w:lvlText w:val="%2."/>
      <w:lvlJc w:val="left"/>
      <w:pPr>
        <w:ind w:left="1582" w:hanging="360"/>
      </w:pPr>
    </w:lvl>
    <w:lvl w:ilvl="2" w:tplc="340A001B" w:tentative="1">
      <w:start w:val="1"/>
      <w:numFmt w:val="lowerRoman"/>
      <w:lvlText w:val="%3."/>
      <w:lvlJc w:val="right"/>
      <w:pPr>
        <w:ind w:left="2302" w:hanging="180"/>
      </w:pPr>
    </w:lvl>
    <w:lvl w:ilvl="3" w:tplc="340A000F" w:tentative="1">
      <w:start w:val="1"/>
      <w:numFmt w:val="decimal"/>
      <w:lvlText w:val="%4."/>
      <w:lvlJc w:val="left"/>
      <w:pPr>
        <w:ind w:left="3022" w:hanging="360"/>
      </w:pPr>
    </w:lvl>
    <w:lvl w:ilvl="4" w:tplc="340A0019" w:tentative="1">
      <w:start w:val="1"/>
      <w:numFmt w:val="lowerLetter"/>
      <w:lvlText w:val="%5."/>
      <w:lvlJc w:val="left"/>
      <w:pPr>
        <w:ind w:left="3742" w:hanging="360"/>
      </w:pPr>
    </w:lvl>
    <w:lvl w:ilvl="5" w:tplc="340A001B" w:tentative="1">
      <w:start w:val="1"/>
      <w:numFmt w:val="lowerRoman"/>
      <w:lvlText w:val="%6."/>
      <w:lvlJc w:val="right"/>
      <w:pPr>
        <w:ind w:left="4462" w:hanging="180"/>
      </w:pPr>
    </w:lvl>
    <w:lvl w:ilvl="6" w:tplc="340A000F" w:tentative="1">
      <w:start w:val="1"/>
      <w:numFmt w:val="decimal"/>
      <w:lvlText w:val="%7."/>
      <w:lvlJc w:val="left"/>
      <w:pPr>
        <w:ind w:left="5182" w:hanging="360"/>
      </w:pPr>
    </w:lvl>
    <w:lvl w:ilvl="7" w:tplc="340A0019" w:tentative="1">
      <w:start w:val="1"/>
      <w:numFmt w:val="lowerLetter"/>
      <w:lvlText w:val="%8."/>
      <w:lvlJc w:val="left"/>
      <w:pPr>
        <w:ind w:left="5902" w:hanging="360"/>
      </w:pPr>
    </w:lvl>
    <w:lvl w:ilvl="8" w:tplc="340A001B" w:tentative="1">
      <w:start w:val="1"/>
      <w:numFmt w:val="lowerRoman"/>
      <w:lvlText w:val="%9."/>
      <w:lvlJc w:val="right"/>
      <w:pPr>
        <w:ind w:left="6622" w:hanging="180"/>
      </w:pPr>
    </w:lvl>
  </w:abstractNum>
  <w:abstractNum w:abstractNumId="16" w15:restartNumberingAfterBreak="0">
    <w:nsid w:val="2FEE0527"/>
    <w:multiLevelType w:val="hybridMultilevel"/>
    <w:tmpl w:val="C05880A4"/>
    <w:lvl w:ilvl="0" w:tplc="340A0017">
      <w:start w:val="1"/>
      <w:numFmt w:val="lowerLetter"/>
      <w:lvlText w:val="%1)"/>
      <w:lvlJc w:val="left"/>
      <w:pPr>
        <w:ind w:left="2138" w:hanging="360"/>
      </w:pPr>
    </w:lvl>
    <w:lvl w:ilvl="1" w:tplc="340A0019">
      <w:start w:val="1"/>
      <w:numFmt w:val="lowerLetter"/>
      <w:lvlText w:val="%2."/>
      <w:lvlJc w:val="left"/>
      <w:pPr>
        <w:ind w:left="2858" w:hanging="360"/>
      </w:pPr>
    </w:lvl>
    <w:lvl w:ilvl="2" w:tplc="340A001B" w:tentative="1">
      <w:start w:val="1"/>
      <w:numFmt w:val="lowerRoman"/>
      <w:lvlText w:val="%3."/>
      <w:lvlJc w:val="right"/>
      <w:pPr>
        <w:ind w:left="3578" w:hanging="180"/>
      </w:pPr>
    </w:lvl>
    <w:lvl w:ilvl="3" w:tplc="340A000F" w:tentative="1">
      <w:start w:val="1"/>
      <w:numFmt w:val="decimal"/>
      <w:lvlText w:val="%4."/>
      <w:lvlJc w:val="left"/>
      <w:pPr>
        <w:ind w:left="4298" w:hanging="360"/>
      </w:pPr>
    </w:lvl>
    <w:lvl w:ilvl="4" w:tplc="340A0019" w:tentative="1">
      <w:start w:val="1"/>
      <w:numFmt w:val="lowerLetter"/>
      <w:lvlText w:val="%5."/>
      <w:lvlJc w:val="left"/>
      <w:pPr>
        <w:ind w:left="5018" w:hanging="360"/>
      </w:pPr>
    </w:lvl>
    <w:lvl w:ilvl="5" w:tplc="340A001B" w:tentative="1">
      <w:start w:val="1"/>
      <w:numFmt w:val="lowerRoman"/>
      <w:lvlText w:val="%6."/>
      <w:lvlJc w:val="right"/>
      <w:pPr>
        <w:ind w:left="5738" w:hanging="180"/>
      </w:pPr>
    </w:lvl>
    <w:lvl w:ilvl="6" w:tplc="340A000F" w:tentative="1">
      <w:start w:val="1"/>
      <w:numFmt w:val="decimal"/>
      <w:lvlText w:val="%7."/>
      <w:lvlJc w:val="left"/>
      <w:pPr>
        <w:ind w:left="6458" w:hanging="360"/>
      </w:pPr>
    </w:lvl>
    <w:lvl w:ilvl="7" w:tplc="340A0019" w:tentative="1">
      <w:start w:val="1"/>
      <w:numFmt w:val="lowerLetter"/>
      <w:lvlText w:val="%8."/>
      <w:lvlJc w:val="left"/>
      <w:pPr>
        <w:ind w:left="7178" w:hanging="360"/>
      </w:pPr>
    </w:lvl>
    <w:lvl w:ilvl="8" w:tplc="340A001B" w:tentative="1">
      <w:start w:val="1"/>
      <w:numFmt w:val="lowerRoman"/>
      <w:lvlText w:val="%9."/>
      <w:lvlJc w:val="right"/>
      <w:pPr>
        <w:ind w:left="7898" w:hanging="180"/>
      </w:pPr>
    </w:lvl>
  </w:abstractNum>
  <w:abstractNum w:abstractNumId="17" w15:restartNumberingAfterBreak="0">
    <w:nsid w:val="31275C82"/>
    <w:multiLevelType w:val="hybridMultilevel"/>
    <w:tmpl w:val="713CAB24"/>
    <w:lvl w:ilvl="0" w:tplc="340A001B">
      <w:start w:val="1"/>
      <w:numFmt w:val="lowerRoman"/>
      <w:lvlText w:val="%1."/>
      <w:lvlJc w:val="right"/>
      <w:pPr>
        <w:ind w:left="1457" w:hanging="18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7980B21"/>
    <w:multiLevelType w:val="hybridMultilevel"/>
    <w:tmpl w:val="5F40790E"/>
    <w:lvl w:ilvl="0" w:tplc="D45EA0DA">
      <w:start w:val="1"/>
      <w:numFmt w:val="lowerLetter"/>
      <w:lvlText w:val="%1)"/>
      <w:lvlJc w:val="left"/>
      <w:pPr>
        <w:ind w:left="720" w:hanging="360"/>
      </w:pPr>
      <w:rPr>
        <w:rFonts w:eastAsiaTheme="minorHAnsi" w:cstheme="minorBidi"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C605E0D"/>
    <w:multiLevelType w:val="multilevel"/>
    <w:tmpl w:val="290AA84A"/>
    <w:lvl w:ilvl="0">
      <w:start w:val="1"/>
      <w:numFmt w:val="decimal"/>
      <w:lvlText w:val="%1."/>
      <w:lvlJc w:val="left"/>
      <w:pPr>
        <w:ind w:left="4613"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D45374"/>
    <w:multiLevelType w:val="hybridMultilevel"/>
    <w:tmpl w:val="F62ED41C"/>
    <w:lvl w:ilvl="0" w:tplc="340A0017">
      <w:start w:val="1"/>
      <w:numFmt w:val="lowerLetter"/>
      <w:lvlText w:val="%1)"/>
      <w:lvlJc w:val="left"/>
      <w:pPr>
        <w:ind w:left="1069" w:hanging="360"/>
      </w:pPr>
      <w:rPr>
        <w:rFonts w:hint="default"/>
      </w:rPr>
    </w:lvl>
    <w:lvl w:ilvl="1" w:tplc="340A0019">
      <w:start w:val="1"/>
      <w:numFmt w:val="lowerLetter"/>
      <w:lvlText w:val="%2."/>
      <w:lvlJc w:val="left"/>
      <w:pPr>
        <w:ind w:left="1789" w:hanging="360"/>
      </w:pPr>
    </w:lvl>
    <w:lvl w:ilvl="2" w:tplc="340A001B">
      <w:start w:val="1"/>
      <w:numFmt w:val="lowerRoman"/>
      <w:lvlText w:val="%3."/>
      <w:lvlJc w:val="right"/>
      <w:pPr>
        <w:ind w:left="1457" w:hanging="180"/>
      </w:pPr>
    </w:lvl>
    <w:lvl w:ilvl="3" w:tplc="340A000F">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21" w15:restartNumberingAfterBreak="0">
    <w:nsid w:val="3EA04BD5"/>
    <w:multiLevelType w:val="hybridMultilevel"/>
    <w:tmpl w:val="EBE2BAB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FBF31E9"/>
    <w:multiLevelType w:val="hybridMultilevel"/>
    <w:tmpl w:val="12385E22"/>
    <w:lvl w:ilvl="0" w:tplc="340A000F">
      <w:start w:val="1"/>
      <w:numFmt w:val="decimal"/>
      <w:lvlText w:val="%1."/>
      <w:lvlJc w:val="left"/>
      <w:pPr>
        <w:ind w:left="1069" w:hanging="360"/>
      </w:pPr>
      <w:rPr>
        <w:rFonts w:hint="default"/>
      </w:rPr>
    </w:lvl>
    <w:lvl w:ilvl="1" w:tplc="340A0019">
      <w:start w:val="1"/>
      <w:numFmt w:val="lowerLetter"/>
      <w:lvlText w:val="%2."/>
      <w:lvlJc w:val="left"/>
      <w:pPr>
        <w:ind w:left="1789" w:hanging="360"/>
      </w:pPr>
    </w:lvl>
    <w:lvl w:ilvl="2" w:tplc="340A001B">
      <w:start w:val="1"/>
      <w:numFmt w:val="lowerRoman"/>
      <w:lvlText w:val="%3."/>
      <w:lvlJc w:val="right"/>
      <w:pPr>
        <w:ind w:left="1457"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23" w15:restartNumberingAfterBreak="0">
    <w:nsid w:val="417741B4"/>
    <w:multiLevelType w:val="hybridMultilevel"/>
    <w:tmpl w:val="7EF27634"/>
    <w:lvl w:ilvl="0" w:tplc="340A0017">
      <w:start w:val="1"/>
      <w:numFmt w:val="lowerLetter"/>
      <w:lvlText w:val="%1)"/>
      <w:lvlJc w:val="left"/>
      <w:pPr>
        <w:ind w:left="1069" w:hanging="360"/>
      </w:pPr>
      <w:rPr>
        <w:rFonts w:hint="default"/>
      </w:rPr>
    </w:lvl>
    <w:lvl w:ilvl="1" w:tplc="340A0019">
      <w:start w:val="1"/>
      <w:numFmt w:val="lowerLetter"/>
      <w:lvlText w:val="%2."/>
      <w:lvlJc w:val="left"/>
      <w:pPr>
        <w:ind w:left="1789" w:hanging="360"/>
      </w:pPr>
    </w:lvl>
    <w:lvl w:ilvl="2" w:tplc="340A001B">
      <w:start w:val="1"/>
      <w:numFmt w:val="lowerRoman"/>
      <w:lvlText w:val="%3."/>
      <w:lvlJc w:val="right"/>
      <w:pPr>
        <w:ind w:left="1457"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24" w15:restartNumberingAfterBreak="0">
    <w:nsid w:val="43AA0AFD"/>
    <w:multiLevelType w:val="hybridMultilevel"/>
    <w:tmpl w:val="035EADE8"/>
    <w:lvl w:ilvl="0" w:tplc="340A0017">
      <w:start w:val="1"/>
      <w:numFmt w:val="lowerLetter"/>
      <w:lvlText w:val="%1)"/>
      <w:lvlJc w:val="left"/>
      <w:pPr>
        <w:ind w:left="1069" w:hanging="360"/>
      </w:pPr>
      <w:rPr>
        <w:rFonts w:hint="default"/>
      </w:rPr>
    </w:lvl>
    <w:lvl w:ilvl="1" w:tplc="340A0019">
      <w:start w:val="1"/>
      <w:numFmt w:val="lowerLetter"/>
      <w:lvlText w:val="%2."/>
      <w:lvlJc w:val="left"/>
      <w:pPr>
        <w:ind w:left="1789" w:hanging="360"/>
      </w:pPr>
    </w:lvl>
    <w:lvl w:ilvl="2" w:tplc="340A001B">
      <w:start w:val="1"/>
      <w:numFmt w:val="lowerRoman"/>
      <w:lvlText w:val="%3."/>
      <w:lvlJc w:val="right"/>
      <w:pPr>
        <w:ind w:left="1457"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25" w15:restartNumberingAfterBreak="0">
    <w:nsid w:val="440E123C"/>
    <w:multiLevelType w:val="hybridMultilevel"/>
    <w:tmpl w:val="8E8E5A70"/>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4EA0C7A"/>
    <w:multiLevelType w:val="hybridMultilevel"/>
    <w:tmpl w:val="A4665436"/>
    <w:lvl w:ilvl="0" w:tplc="340A001B">
      <w:start w:val="1"/>
      <w:numFmt w:val="lowerRoman"/>
      <w:lvlText w:val="%1."/>
      <w:lvlJc w:val="right"/>
      <w:pPr>
        <w:ind w:left="1457" w:hanging="18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458370E8"/>
    <w:multiLevelType w:val="hybridMultilevel"/>
    <w:tmpl w:val="6400EA5C"/>
    <w:lvl w:ilvl="0" w:tplc="340A000F">
      <w:start w:val="1"/>
      <w:numFmt w:val="decimal"/>
      <w:lvlText w:val="%1."/>
      <w:lvlJc w:val="left"/>
      <w:pPr>
        <w:ind w:left="1004" w:hanging="360"/>
      </w:pPr>
    </w:lvl>
    <w:lvl w:ilvl="1" w:tplc="340A0019">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28" w15:restartNumberingAfterBreak="0">
    <w:nsid w:val="48E11EE0"/>
    <w:multiLevelType w:val="multilevel"/>
    <w:tmpl w:val="287A4AB6"/>
    <w:lvl w:ilvl="0">
      <w:start w:val="2"/>
      <w:numFmt w:val="lowerRoman"/>
      <w:lvlText w:val="%1."/>
      <w:lvlJc w:val="right"/>
      <w:pPr>
        <w:ind w:left="928" w:hanging="360"/>
      </w:pPr>
      <w:rPr>
        <w:rFonts w:hint="default"/>
        <w:b w:val="0"/>
        <w:bCs/>
        <w:color w:val="auto"/>
      </w:rPr>
    </w:lvl>
    <w:lvl w:ilvl="1">
      <w:start w:val="1"/>
      <w:numFmt w:val="decimal"/>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29" w15:restartNumberingAfterBreak="0">
    <w:nsid w:val="4C6D39AF"/>
    <w:multiLevelType w:val="hybridMultilevel"/>
    <w:tmpl w:val="55FAC1E0"/>
    <w:lvl w:ilvl="0" w:tplc="1682F27A">
      <w:start w:val="1"/>
      <w:numFmt w:val="lowerLetter"/>
      <w:lvlText w:val="%1)"/>
      <w:lvlJc w:val="left"/>
      <w:pPr>
        <w:ind w:left="1068" w:hanging="360"/>
      </w:pPr>
      <w:rPr>
        <w:rFonts w:hint="default"/>
      </w:rPr>
    </w:lvl>
    <w:lvl w:ilvl="1" w:tplc="340A0001">
      <w:start w:val="1"/>
      <w:numFmt w:val="bullet"/>
      <w:lvlText w:val=""/>
      <w:lvlJc w:val="left"/>
      <w:pPr>
        <w:ind w:left="1788" w:hanging="360"/>
      </w:pPr>
      <w:rPr>
        <w:rFonts w:ascii="Symbol" w:hAnsi="Symbol" w:hint="default"/>
      </w:rPr>
    </w:lvl>
    <w:lvl w:ilvl="2" w:tplc="096A8652">
      <w:start w:val="1"/>
      <w:numFmt w:val="lowerRoman"/>
      <w:lvlText w:val="%3."/>
      <w:lvlJc w:val="right"/>
      <w:pPr>
        <w:ind w:left="2508" w:hanging="180"/>
      </w:pPr>
      <w:rPr>
        <w:color w:val="auto"/>
      </w:r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30" w15:restartNumberingAfterBreak="0">
    <w:nsid w:val="4DEE62D2"/>
    <w:multiLevelType w:val="hybridMultilevel"/>
    <w:tmpl w:val="BE5EA814"/>
    <w:lvl w:ilvl="0" w:tplc="340A001B">
      <w:start w:val="1"/>
      <w:numFmt w:val="lowerRoman"/>
      <w:lvlText w:val="%1."/>
      <w:lvlJc w:val="right"/>
      <w:pPr>
        <w:ind w:left="1637" w:hanging="360"/>
      </w:pPr>
    </w:lvl>
    <w:lvl w:ilvl="1" w:tplc="340A0019" w:tentative="1">
      <w:start w:val="1"/>
      <w:numFmt w:val="lowerLetter"/>
      <w:lvlText w:val="%2."/>
      <w:lvlJc w:val="left"/>
      <w:pPr>
        <w:ind w:left="2357" w:hanging="360"/>
      </w:pPr>
    </w:lvl>
    <w:lvl w:ilvl="2" w:tplc="340A001B" w:tentative="1">
      <w:start w:val="1"/>
      <w:numFmt w:val="lowerRoman"/>
      <w:lvlText w:val="%3."/>
      <w:lvlJc w:val="right"/>
      <w:pPr>
        <w:ind w:left="3077" w:hanging="180"/>
      </w:pPr>
    </w:lvl>
    <w:lvl w:ilvl="3" w:tplc="340A000F" w:tentative="1">
      <w:start w:val="1"/>
      <w:numFmt w:val="decimal"/>
      <w:lvlText w:val="%4."/>
      <w:lvlJc w:val="left"/>
      <w:pPr>
        <w:ind w:left="3797" w:hanging="360"/>
      </w:pPr>
    </w:lvl>
    <w:lvl w:ilvl="4" w:tplc="340A0019" w:tentative="1">
      <w:start w:val="1"/>
      <w:numFmt w:val="lowerLetter"/>
      <w:lvlText w:val="%5."/>
      <w:lvlJc w:val="left"/>
      <w:pPr>
        <w:ind w:left="4517" w:hanging="360"/>
      </w:pPr>
    </w:lvl>
    <w:lvl w:ilvl="5" w:tplc="340A001B" w:tentative="1">
      <w:start w:val="1"/>
      <w:numFmt w:val="lowerRoman"/>
      <w:lvlText w:val="%6."/>
      <w:lvlJc w:val="right"/>
      <w:pPr>
        <w:ind w:left="5237" w:hanging="180"/>
      </w:pPr>
    </w:lvl>
    <w:lvl w:ilvl="6" w:tplc="340A000F" w:tentative="1">
      <w:start w:val="1"/>
      <w:numFmt w:val="decimal"/>
      <w:lvlText w:val="%7."/>
      <w:lvlJc w:val="left"/>
      <w:pPr>
        <w:ind w:left="5957" w:hanging="360"/>
      </w:pPr>
    </w:lvl>
    <w:lvl w:ilvl="7" w:tplc="340A0019" w:tentative="1">
      <w:start w:val="1"/>
      <w:numFmt w:val="lowerLetter"/>
      <w:lvlText w:val="%8."/>
      <w:lvlJc w:val="left"/>
      <w:pPr>
        <w:ind w:left="6677" w:hanging="360"/>
      </w:pPr>
    </w:lvl>
    <w:lvl w:ilvl="8" w:tplc="340A001B" w:tentative="1">
      <w:start w:val="1"/>
      <w:numFmt w:val="lowerRoman"/>
      <w:lvlText w:val="%9."/>
      <w:lvlJc w:val="right"/>
      <w:pPr>
        <w:ind w:left="7397" w:hanging="180"/>
      </w:pPr>
    </w:lvl>
  </w:abstractNum>
  <w:abstractNum w:abstractNumId="31" w15:restartNumberingAfterBreak="0">
    <w:nsid w:val="507B4453"/>
    <w:multiLevelType w:val="hybridMultilevel"/>
    <w:tmpl w:val="D0E44930"/>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340A0017">
      <w:start w:val="1"/>
      <w:numFmt w:val="lowerLetter"/>
      <w:lvlText w:val="%3)"/>
      <w:lvlJc w:val="left"/>
      <w:pPr>
        <w:ind w:left="461" w:hanging="36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2" w15:restartNumberingAfterBreak="0">
    <w:nsid w:val="509A779A"/>
    <w:multiLevelType w:val="hybridMultilevel"/>
    <w:tmpl w:val="60F899D2"/>
    <w:lvl w:ilvl="0" w:tplc="45C89E6E">
      <w:numFmt w:val="bullet"/>
      <w:lvlText w:val="-"/>
      <w:lvlJc w:val="left"/>
      <w:pPr>
        <w:ind w:left="360" w:hanging="360"/>
      </w:pPr>
      <w:rPr>
        <w:rFonts w:ascii="Calibri" w:eastAsiaTheme="minorHAnsi" w:hAnsi="Calibri" w:cs="Calibr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3" w15:restartNumberingAfterBreak="0">
    <w:nsid w:val="529F51F8"/>
    <w:multiLevelType w:val="hybridMultilevel"/>
    <w:tmpl w:val="11A65ED4"/>
    <w:lvl w:ilvl="0" w:tplc="340A0003">
      <w:start w:val="1"/>
      <w:numFmt w:val="bullet"/>
      <w:lvlText w:val="o"/>
      <w:lvlJc w:val="left"/>
      <w:pPr>
        <w:ind w:left="1211" w:hanging="360"/>
      </w:pPr>
      <w:rPr>
        <w:rFonts w:ascii="Courier New" w:hAnsi="Courier New" w:cs="Courier New"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4" w15:restartNumberingAfterBreak="0">
    <w:nsid w:val="560D69C9"/>
    <w:multiLevelType w:val="multilevel"/>
    <w:tmpl w:val="1EA64DCC"/>
    <w:lvl w:ilvl="0">
      <w:start w:val="1"/>
      <w:numFmt w:val="decimal"/>
      <w:lvlText w:val="%1."/>
      <w:lvlJc w:val="left"/>
      <w:pPr>
        <w:ind w:left="360" w:hanging="360"/>
      </w:pPr>
      <w:rPr>
        <w:rFonts w:hint="default"/>
        <w:spacing w:val="-2"/>
        <w:w w:val="100"/>
        <w:sz w:val="20"/>
        <w:szCs w:val="20"/>
        <w:lang w:val="es-ES" w:eastAsia="es-ES" w:bidi="es-ES"/>
      </w:rPr>
    </w:lvl>
    <w:lvl w:ilvl="1">
      <w:start w:val="1"/>
      <w:numFmt w:val="lowerLetter"/>
      <w:lvlText w:val="%2)"/>
      <w:lvlJc w:val="left"/>
      <w:pPr>
        <w:ind w:left="792" w:hanging="432"/>
      </w:pPr>
      <w:rPr>
        <w:rFonts w:ascii="Verdana" w:eastAsia="Calibri" w:hAnsi="Verdana" w:cs="Calibri"/>
        <w:spacing w:val="-3"/>
        <w:w w:val="100"/>
        <w:sz w:val="19"/>
        <w:szCs w:val="19"/>
        <w:lang w:val="es-ES" w:eastAsia="es-ES" w:bidi="es-ES"/>
      </w:rPr>
    </w:lvl>
    <w:lvl w:ilvl="2">
      <w:start w:val="1"/>
      <w:numFmt w:val="upperLetter"/>
      <w:lvlText w:val="%3."/>
      <w:lvlJc w:val="left"/>
      <w:pPr>
        <w:ind w:left="1224" w:hanging="504"/>
      </w:pPr>
      <w:rPr>
        <w:rFonts w:hint="default"/>
        <w:lang w:val="es-ES" w:eastAsia="es-ES" w:bidi="es-ES"/>
      </w:rPr>
    </w:lvl>
    <w:lvl w:ilvl="3">
      <w:start w:val="1"/>
      <w:numFmt w:val="decimal"/>
      <w:lvlText w:val="%1.%2.%3.%4."/>
      <w:lvlJc w:val="left"/>
      <w:pPr>
        <w:ind w:left="1728" w:hanging="648"/>
      </w:pPr>
      <w:rPr>
        <w:rFonts w:hint="default"/>
        <w:lang w:val="es-ES" w:eastAsia="es-ES" w:bidi="es-ES"/>
      </w:rPr>
    </w:lvl>
    <w:lvl w:ilvl="4">
      <w:start w:val="1"/>
      <w:numFmt w:val="decimal"/>
      <w:lvlText w:val="%1.%2.%3.%4.%5."/>
      <w:lvlJc w:val="left"/>
      <w:pPr>
        <w:ind w:left="2232" w:hanging="792"/>
      </w:pPr>
      <w:rPr>
        <w:rFonts w:hint="default"/>
        <w:lang w:val="es-ES" w:eastAsia="es-ES" w:bidi="es-ES"/>
      </w:rPr>
    </w:lvl>
    <w:lvl w:ilvl="5">
      <w:start w:val="1"/>
      <w:numFmt w:val="decimal"/>
      <w:lvlText w:val="%1.%2.%3.%4.%5.%6."/>
      <w:lvlJc w:val="left"/>
      <w:pPr>
        <w:ind w:left="2736" w:hanging="936"/>
      </w:pPr>
      <w:rPr>
        <w:rFonts w:hint="default"/>
        <w:lang w:val="es-ES" w:eastAsia="es-ES" w:bidi="es-ES"/>
      </w:rPr>
    </w:lvl>
    <w:lvl w:ilvl="6">
      <w:start w:val="1"/>
      <w:numFmt w:val="decimal"/>
      <w:lvlText w:val="%1.%2.%3.%4.%5.%6.%7."/>
      <w:lvlJc w:val="left"/>
      <w:pPr>
        <w:ind w:left="3240" w:hanging="1080"/>
      </w:pPr>
      <w:rPr>
        <w:rFonts w:hint="default"/>
        <w:lang w:val="es-ES" w:eastAsia="es-ES" w:bidi="es-ES"/>
      </w:rPr>
    </w:lvl>
    <w:lvl w:ilvl="7">
      <w:start w:val="1"/>
      <w:numFmt w:val="decimal"/>
      <w:lvlText w:val="%1.%2.%3.%4.%5.%6.%7.%8."/>
      <w:lvlJc w:val="left"/>
      <w:pPr>
        <w:ind w:left="3744" w:hanging="1224"/>
      </w:pPr>
      <w:rPr>
        <w:rFonts w:hint="default"/>
        <w:lang w:val="es-ES" w:eastAsia="es-ES" w:bidi="es-ES"/>
      </w:rPr>
    </w:lvl>
    <w:lvl w:ilvl="8">
      <w:start w:val="1"/>
      <w:numFmt w:val="decimal"/>
      <w:lvlText w:val="%1.%2.%3.%4.%5.%6.%7.%8.%9."/>
      <w:lvlJc w:val="left"/>
      <w:pPr>
        <w:ind w:left="4320" w:hanging="1440"/>
      </w:pPr>
      <w:rPr>
        <w:rFonts w:hint="default"/>
        <w:lang w:val="es-ES" w:eastAsia="es-ES" w:bidi="es-ES"/>
      </w:rPr>
    </w:lvl>
  </w:abstractNum>
  <w:abstractNum w:abstractNumId="35" w15:restartNumberingAfterBreak="0">
    <w:nsid w:val="62830013"/>
    <w:multiLevelType w:val="hybridMultilevel"/>
    <w:tmpl w:val="1DFE1D26"/>
    <w:lvl w:ilvl="0" w:tplc="340A000F">
      <w:start w:val="1"/>
      <w:numFmt w:val="decimal"/>
      <w:lvlText w:val="%1."/>
      <w:lvlJc w:val="left"/>
      <w:pPr>
        <w:ind w:left="1428" w:hanging="360"/>
      </w:p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36" w15:restartNumberingAfterBreak="0">
    <w:nsid w:val="6E73049E"/>
    <w:multiLevelType w:val="hybridMultilevel"/>
    <w:tmpl w:val="7D0839F4"/>
    <w:lvl w:ilvl="0" w:tplc="340A0001">
      <w:start w:val="1"/>
      <w:numFmt w:val="bullet"/>
      <w:lvlText w:val=""/>
      <w:lvlJc w:val="left"/>
      <w:pPr>
        <w:ind w:left="1789" w:hanging="360"/>
      </w:pPr>
      <w:rPr>
        <w:rFonts w:ascii="Symbol" w:hAnsi="Symbol" w:hint="default"/>
      </w:rPr>
    </w:lvl>
    <w:lvl w:ilvl="1" w:tplc="340A0003" w:tentative="1">
      <w:start w:val="1"/>
      <w:numFmt w:val="bullet"/>
      <w:lvlText w:val="o"/>
      <w:lvlJc w:val="left"/>
      <w:pPr>
        <w:ind w:left="2509" w:hanging="360"/>
      </w:pPr>
      <w:rPr>
        <w:rFonts w:ascii="Courier New" w:hAnsi="Courier New" w:cs="Courier New" w:hint="default"/>
      </w:rPr>
    </w:lvl>
    <w:lvl w:ilvl="2" w:tplc="340A0005" w:tentative="1">
      <w:start w:val="1"/>
      <w:numFmt w:val="bullet"/>
      <w:lvlText w:val=""/>
      <w:lvlJc w:val="left"/>
      <w:pPr>
        <w:ind w:left="3229" w:hanging="360"/>
      </w:pPr>
      <w:rPr>
        <w:rFonts w:ascii="Wingdings" w:hAnsi="Wingdings" w:hint="default"/>
      </w:rPr>
    </w:lvl>
    <w:lvl w:ilvl="3" w:tplc="340A0001" w:tentative="1">
      <w:start w:val="1"/>
      <w:numFmt w:val="bullet"/>
      <w:lvlText w:val=""/>
      <w:lvlJc w:val="left"/>
      <w:pPr>
        <w:ind w:left="3949" w:hanging="360"/>
      </w:pPr>
      <w:rPr>
        <w:rFonts w:ascii="Symbol" w:hAnsi="Symbol" w:hint="default"/>
      </w:rPr>
    </w:lvl>
    <w:lvl w:ilvl="4" w:tplc="340A0003" w:tentative="1">
      <w:start w:val="1"/>
      <w:numFmt w:val="bullet"/>
      <w:lvlText w:val="o"/>
      <w:lvlJc w:val="left"/>
      <w:pPr>
        <w:ind w:left="4669" w:hanging="360"/>
      </w:pPr>
      <w:rPr>
        <w:rFonts w:ascii="Courier New" w:hAnsi="Courier New" w:cs="Courier New" w:hint="default"/>
      </w:rPr>
    </w:lvl>
    <w:lvl w:ilvl="5" w:tplc="340A0005" w:tentative="1">
      <w:start w:val="1"/>
      <w:numFmt w:val="bullet"/>
      <w:lvlText w:val=""/>
      <w:lvlJc w:val="left"/>
      <w:pPr>
        <w:ind w:left="5389" w:hanging="360"/>
      </w:pPr>
      <w:rPr>
        <w:rFonts w:ascii="Wingdings" w:hAnsi="Wingdings" w:hint="default"/>
      </w:rPr>
    </w:lvl>
    <w:lvl w:ilvl="6" w:tplc="340A0001" w:tentative="1">
      <w:start w:val="1"/>
      <w:numFmt w:val="bullet"/>
      <w:lvlText w:val=""/>
      <w:lvlJc w:val="left"/>
      <w:pPr>
        <w:ind w:left="6109" w:hanging="360"/>
      </w:pPr>
      <w:rPr>
        <w:rFonts w:ascii="Symbol" w:hAnsi="Symbol" w:hint="default"/>
      </w:rPr>
    </w:lvl>
    <w:lvl w:ilvl="7" w:tplc="340A0003" w:tentative="1">
      <w:start w:val="1"/>
      <w:numFmt w:val="bullet"/>
      <w:lvlText w:val="o"/>
      <w:lvlJc w:val="left"/>
      <w:pPr>
        <w:ind w:left="6829" w:hanging="360"/>
      </w:pPr>
      <w:rPr>
        <w:rFonts w:ascii="Courier New" w:hAnsi="Courier New" w:cs="Courier New" w:hint="default"/>
      </w:rPr>
    </w:lvl>
    <w:lvl w:ilvl="8" w:tplc="340A0005" w:tentative="1">
      <w:start w:val="1"/>
      <w:numFmt w:val="bullet"/>
      <w:lvlText w:val=""/>
      <w:lvlJc w:val="left"/>
      <w:pPr>
        <w:ind w:left="7549" w:hanging="360"/>
      </w:pPr>
      <w:rPr>
        <w:rFonts w:ascii="Wingdings" w:hAnsi="Wingdings" w:hint="default"/>
      </w:rPr>
    </w:lvl>
  </w:abstractNum>
  <w:abstractNum w:abstractNumId="37" w15:restartNumberingAfterBreak="0">
    <w:nsid w:val="70A361C1"/>
    <w:multiLevelType w:val="multilevel"/>
    <w:tmpl w:val="290AA84A"/>
    <w:lvl w:ilvl="0">
      <w:start w:val="1"/>
      <w:numFmt w:val="decimal"/>
      <w:lvlText w:val="%1."/>
      <w:lvlJc w:val="left"/>
      <w:pPr>
        <w:ind w:left="4613"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28D4B9F"/>
    <w:multiLevelType w:val="hybridMultilevel"/>
    <w:tmpl w:val="710684D6"/>
    <w:lvl w:ilvl="0" w:tplc="340A0017">
      <w:start w:val="1"/>
      <w:numFmt w:val="lowerLetter"/>
      <w:lvlText w:val="%1)"/>
      <w:lvlJc w:val="left"/>
      <w:pPr>
        <w:ind w:left="1069" w:hanging="360"/>
      </w:pPr>
      <w:rPr>
        <w:rFonts w:hint="default"/>
      </w:rPr>
    </w:lvl>
    <w:lvl w:ilvl="1" w:tplc="340A0019">
      <w:start w:val="1"/>
      <w:numFmt w:val="lowerLetter"/>
      <w:lvlText w:val="%2."/>
      <w:lvlJc w:val="left"/>
      <w:pPr>
        <w:ind w:left="1789" w:hanging="360"/>
      </w:pPr>
    </w:lvl>
    <w:lvl w:ilvl="2" w:tplc="340A001B">
      <w:start w:val="1"/>
      <w:numFmt w:val="lowerRoman"/>
      <w:lvlText w:val="%3."/>
      <w:lvlJc w:val="right"/>
      <w:pPr>
        <w:ind w:left="1457"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39" w15:restartNumberingAfterBreak="0">
    <w:nsid w:val="735261FA"/>
    <w:multiLevelType w:val="hybridMultilevel"/>
    <w:tmpl w:val="2578C616"/>
    <w:lvl w:ilvl="0" w:tplc="340A0017">
      <w:start w:val="1"/>
      <w:numFmt w:val="lowerLetter"/>
      <w:lvlText w:val="%1)"/>
      <w:lvlJc w:val="left"/>
      <w:pPr>
        <w:ind w:left="243" w:hanging="142"/>
      </w:pPr>
      <w:rPr>
        <w:rFonts w:hint="default"/>
        <w:w w:val="99"/>
        <w:sz w:val="14"/>
        <w:szCs w:val="14"/>
        <w:lang w:val="es-ES" w:eastAsia="es-ES" w:bidi="es-ES"/>
      </w:rPr>
    </w:lvl>
    <w:lvl w:ilvl="1" w:tplc="01A438BC">
      <w:numFmt w:val="bullet"/>
      <w:lvlText w:val=""/>
      <w:lvlJc w:val="left"/>
      <w:pPr>
        <w:ind w:left="822" w:hanging="360"/>
      </w:pPr>
      <w:rPr>
        <w:rFonts w:ascii="Symbol" w:eastAsia="Symbol" w:hAnsi="Symbol" w:cs="Symbol" w:hint="default"/>
        <w:w w:val="100"/>
        <w:sz w:val="22"/>
        <w:szCs w:val="22"/>
        <w:lang w:val="es-ES" w:eastAsia="es-ES" w:bidi="es-ES"/>
      </w:rPr>
    </w:lvl>
    <w:lvl w:ilvl="2" w:tplc="E15629B6">
      <w:numFmt w:val="bullet"/>
      <w:lvlText w:val="•"/>
      <w:lvlJc w:val="left"/>
      <w:pPr>
        <w:ind w:left="931" w:hanging="360"/>
      </w:pPr>
      <w:rPr>
        <w:rFonts w:hint="default"/>
        <w:lang w:val="es-ES" w:eastAsia="es-ES" w:bidi="es-ES"/>
      </w:rPr>
    </w:lvl>
    <w:lvl w:ilvl="3" w:tplc="94BEE9AC">
      <w:numFmt w:val="bullet"/>
      <w:lvlText w:val="•"/>
      <w:lvlJc w:val="left"/>
      <w:pPr>
        <w:ind w:left="1043" w:hanging="360"/>
      </w:pPr>
      <w:rPr>
        <w:rFonts w:hint="default"/>
        <w:lang w:val="es-ES" w:eastAsia="es-ES" w:bidi="es-ES"/>
      </w:rPr>
    </w:lvl>
    <w:lvl w:ilvl="4" w:tplc="15304C62">
      <w:numFmt w:val="bullet"/>
      <w:lvlText w:val="•"/>
      <w:lvlJc w:val="left"/>
      <w:pPr>
        <w:ind w:left="1154" w:hanging="360"/>
      </w:pPr>
      <w:rPr>
        <w:rFonts w:hint="default"/>
        <w:lang w:val="es-ES" w:eastAsia="es-ES" w:bidi="es-ES"/>
      </w:rPr>
    </w:lvl>
    <w:lvl w:ilvl="5" w:tplc="BDDC4782">
      <w:numFmt w:val="bullet"/>
      <w:lvlText w:val="•"/>
      <w:lvlJc w:val="left"/>
      <w:pPr>
        <w:ind w:left="1266" w:hanging="360"/>
      </w:pPr>
      <w:rPr>
        <w:rFonts w:hint="default"/>
        <w:lang w:val="es-ES" w:eastAsia="es-ES" w:bidi="es-ES"/>
      </w:rPr>
    </w:lvl>
    <w:lvl w:ilvl="6" w:tplc="92D8D63E">
      <w:numFmt w:val="bullet"/>
      <w:lvlText w:val="•"/>
      <w:lvlJc w:val="left"/>
      <w:pPr>
        <w:ind w:left="1377" w:hanging="360"/>
      </w:pPr>
      <w:rPr>
        <w:rFonts w:hint="default"/>
        <w:lang w:val="es-ES" w:eastAsia="es-ES" w:bidi="es-ES"/>
      </w:rPr>
    </w:lvl>
    <w:lvl w:ilvl="7" w:tplc="98243F14">
      <w:numFmt w:val="bullet"/>
      <w:lvlText w:val="•"/>
      <w:lvlJc w:val="left"/>
      <w:pPr>
        <w:ind w:left="1489" w:hanging="360"/>
      </w:pPr>
      <w:rPr>
        <w:rFonts w:hint="default"/>
        <w:lang w:val="es-ES" w:eastAsia="es-ES" w:bidi="es-ES"/>
      </w:rPr>
    </w:lvl>
    <w:lvl w:ilvl="8" w:tplc="46E07652">
      <w:numFmt w:val="bullet"/>
      <w:lvlText w:val="•"/>
      <w:lvlJc w:val="left"/>
      <w:pPr>
        <w:ind w:left="1601" w:hanging="360"/>
      </w:pPr>
      <w:rPr>
        <w:rFonts w:hint="default"/>
        <w:lang w:val="es-ES" w:eastAsia="es-ES" w:bidi="es-ES"/>
      </w:rPr>
    </w:lvl>
  </w:abstractNum>
  <w:abstractNum w:abstractNumId="40" w15:restartNumberingAfterBreak="0">
    <w:nsid w:val="7E816B2E"/>
    <w:multiLevelType w:val="hybridMultilevel"/>
    <w:tmpl w:val="064A9250"/>
    <w:lvl w:ilvl="0" w:tplc="340A001B">
      <w:start w:val="1"/>
      <w:numFmt w:val="lowerRoman"/>
      <w:lvlText w:val="%1."/>
      <w:lvlJc w:val="right"/>
      <w:pPr>
        <w:ind w:left="1428" w:hanging="360"/>
      </w:pPr>
      <w:rPr>
        <w:rFonts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num w:numId="1">
    <w:abstractNumId w:val="25"/>
  </w:num>
  <w:num w:numId="2">
    <w:abstractNumId w:val="18"/>
  </w:num>
  <w:num w:numId="3">
    <w:abstractNumId w:val="35"/>
  </w:num>
  <w:num w:numId="4">
    <w:abstractNumId w:val="12"/>
  </w:num>
  <w:num w:numId="5">
    <w:abstractNumId w:val="38"/>
  </w:num>
  <w:num w:numId="6">
    <w:abstractNumId w:val="0"/>
  </w:num>
  <w:num w:numId="7">
    <w:abstractNumId w:val="2"/>
  </w:num>
  <w:num w:numId="8">
    <w:abstractNumId w:val="5"/>
  </w:num>
  <w:num w:numId="9">
    <w:abstractNumId w:val="22"/>
  </w:num>
  <w:num w:numId="10">
    <w:abstractNumId w:val="33"/>
  </w:num>
  <w:num w:numId="11">
    <w:abstractNumId w:val="10"/>
  </w:num>
  <w:num w:numId="12">
    <w:abstractNumId w:val="9"/>
  </w:num>
  <w:num w:numId="13">
    <w:abstractNumId w:val="17"/>
  </w:num>
  <w:num w:numId="14">
    <w:abstractNumId w:val="24"/>
  </w:num>
  <w:num w:numId="15">
    <w:abstractNumId w:val="26"/>
  </w:num>
  <w:num w:numId="16">
    <w:abstractNumId w:val="20"/>
  </w:num>
  <w:num w:numId="17">
    <w:abstractNumId w:val="29"/>
  </w:num>
  <w:num w:numId="18">
    <w:abstractNumId w:val="8"/>
  </w:num>
  <w:num w:numId="19">
    <w:abstractNumId w:val="28"/>
  </w:num>
  <w:num w:numId="20">
    <w:abstractNumId w:val="39"/>
  </w:num>
  <w:num w:numId="21">
    <w:abstractNumId w:val="14"/>
  </w:num>
  <w:num w:numId="22">
    <w:abstractNumId w:val="13"/>
  </w:num>
  <w:num w:numId="23">
    <w:abstractNumId w:val="7"/>
  </w:num>
  <w:num w:numId="24">
    <w:abstractNumId w:val="15"/>
  </w:num>
  <w:num w:numId="25">
    <w:abstractNumId w:val="30"/>
  </w:num>
  <w:num w:numId="26">
    <w:abstractNumId w:val="1"/>
  </w:num>
  <w:num w:numId="27">
    <w:abstractNumId w:val="34"/>
  </w:num>
  <w:num w:numId="28">
    <w:abstractNumId w:val="23"/>
  </w:num>
  <w:num w:numId="29">
    <w:abstractNumId w:val="40"/>
  </w:num>
  <w:num w:numId="30">
    <w:abstractNumId w:val="27"/>
  </w:num>
  <w:num w:numId="31">
    <w:abstractNumId w:val="4"/>
  </w:num>
  <w:num w:numId="32">
    <w:abstractNumId w:val="16"/>
  </w:num>
  <w:num w:numId="33">
    <w:abstractNumId w:val="11"/>
  </w:num>
  <w:num w:numId="34">
    <w:abstractNumId w:val="3"/>
  </w:num>
  <w:num w:numId="35">
    <w:abstractNumId w:val="31"/>
  </w:num>
  <w:num w:numId="36">
    <w:abstractNumId w:val="36"/>
  </w:num>
  <w:num w:numId="37">
    <w:abstractNumId w:val="19"/>
  </w:num>
  <w:num w:numId="38">
    <w:abstractNumId w:val="32"/>
  </w:num>
  <w:num w:numId="39">
    <w:abstractNumId w:val="6"/>
  </w:num>
  <w:num w:numId="40">
    <w:abstractNumId w:val="37"/>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797"/>
    <w:rsid w:val="000342D3"/>
    <w:rsid w:val="0010151E"/>
    <w:rsid w:val="0011482F"/>
    <w:rsid w:val="00117BB9"/>
    <w:rsid w:val="00120381"/>
    <w:rsid w:val="001232C0"/>
    <w:rsid w:val="001B4643"/>
    <w:rsid w:val="00267728"/>
    <w:rsid w:val="00303375"/>
    <w:rsid w:val="003A4B77"/>
    <w:rsid w:val="003E5B59"/>
    <w:rsid w:val="004B4DF1"/>
    <w:rsid w:val="004C6192"/>
    <w:rsid w:val="004E78AB"/>
    <w:rsid w:val="00505F48"/>
    <w:rsid w:val="005277CA"/>
    <w:rsid w:val="005D12D7"/>
    <w:rsid w:val="005E2FD0"/>
    <w:rsid w:val="00617DA1"/>
    <w:rsid w:val="00622DC8"/>
    <w:rsid w:val="00653104"/>
    <w:rsid w:val="006B4A74"/>
    <w:rsid w:val="006E1EBB"/>
    <w:rsid w:val="00712AEC"/>
    <w:rsid w:val="007261EF"/>
    <w:rsid w:val="007450FE"/>
    <w:rsid w:val="007B44CA"/>
    <w:rsid w:val="00862E65"/>
    <w:rsid w:val="00883773"/>
    <w:rsid w:val="008A3023"/>
    <w:rsid w:val="008F3F52"/>
    <w:rsid w:val="00970A54"/>
    <w:rsid w:val="0099267C"/>
    <w:rsid w:val="009939DE"/>
    <w:rsid w:val="00A029CD"/>
    <w:rsid w:val="00A5605F"/>
    <w:rsid w:val="00AA3B5F"/>
    <w:rsid w:val="00AB51A3"/>
    <w:rsid w:val="00BA4B6F"/>
    <w:rsid w:val="00C066CA"/>
    <w:rsid w:val="00C92B10"/>
    <w:rsid w:val="00CA33BF"/>
    <w:rsid w:val="00CA3EE6"/>
    <w:rsid w:val="00D30BD1"/>
    <w:rsid w:val="00D944ED"/>
    <w:rsid w:val="00EB0765"/>
    <w:rsid w:val="00F902EB"/>
    <w:rsid w:val="00FE7797"/>
    <w:rsid w:val="40CE5A9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6716"/>
  <w15:chartTrackingRefBased/>
  <w15:docId w15:val="{8B67811C-8089-4E5B-99AF-C467DDE8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E7797"/>
    <w:pPr>
      <w:widowControl w:val="0"/>
      <w:autoSpaceDE w:val="0"/>
      <w:autoSpaceDN w:val="0"/>
      <w:spacing w:after="0" w:line="240" w:lineRule="auto"/>
    </w:pPr>
    <w:rPr>
      <w:rFonts w:ascii="Calibri" w:eastAsia="Calibri" w:hAnsi="Calibri" w:cs="Calibri"/>
      <w:kern w:val="0"/>
      <w:sz w:val="22"/>
      <w:szCs w:val="22"/>
      <w:lang w:val="es-ES" w:eastAsia="es-ES" w:bidi="es-ES"/>
      <w14:ligatures w14:val="none"/>
    </w:rPr>
  </w:style>
  <w:style w:type="paragraph" w:styleId="Ttulo1">
    <w:name w:val="heading 1"/>
    <w:basedOn w:val="Normal"/>
    <w:next w:val="Normal"/>
    <w:link w:val="Ttulo1Car"/>
    <w:uiPriority w:val="1"/>
    <w:qFormat/>
    <w:rsid w:val="00FE7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E7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E77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E77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E77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E779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E779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E779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E779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77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E77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E77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E77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E77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E77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E77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E77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E7797"/>
    <w:rPr>
      <w:rFonts w:eastAsiaTheme="majorEastAsia" w:cstheme="majorBidi"/>
      <w:color w:val="272727" w:themeColor="text1" w:themeTint="D8"/>
    </w:rPr>
  </w:style>
  <w:style w:type="paragraph" w:styleId="Ttulo">
    <w:name w:val="Title"/>
    <w:basedOn w:val="Normal"/>
    <w:next w:val="Normal"/>
    <w:link w:val="TtuloCar"/>
    <w:uiPriority w:val="10"/>
    <w:qFormat/>
    <w:rsid w:val="00FE779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E77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E779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E77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E7797"/>
    <w:pPr>
      <w:spacing w:before="160"/>
      <w:jc w:val="center"/>
    </w:pPr>
    <w:rPr>
      <w:i/>
      <w:iCs/>
      <w:color w:val="404040" w:themeColor="text1" w:themeTint="BF"/>
    </w:rPr>
  </w:style>
  <w:style w:type="character" w:customStyle="1" w:styleId="CitaCar">
    <w:name w:val="Cita Car"/>
    <w:basedOn w:val="Fuentedeprrafopredeter"/>
    <w:link w:val="Cita"/>
    <w:uiPriority w:val="29"/>
    <w:rsid w:val="00FE7797"/>
    <w:rPr>
      <w:i/>
      <w:iCs/>
      <w:color w:val="404040" w:themeColor="text1" w:themeTint="BF"/>
    </w:rPr>
  </w:style>
  <w:style w:type="paragraph" w:styleId="Prrafodelista">
    <w:name w:val="List Paragraph"/>
    <w:basedOn w:val="Normal"/>
    <w:uiPriority w:val="34"/>
    <w:qFormat/>
    <w:rsid w:val="00FE7797"/>
    <w:pPr>
      <w:ind w:left="720"/>
      <w:contextualSpacing/>
    </w:pPr>
  </w:style>
  <w:style w:type="character" w:styleId="nfasisintenso">
    <w:name w:val="Intense Emphasis"/>
    <w:basedOn w:val="Fuentedeprrafopredeter"/>
    <w:uiPriority w:val="21"/>
    <w:qFormat/>
    <w:rsid w:val="00FE7797"/>
    <w:rPr>
      <w:i/>
      <w:iCs/>
      <w:color w:val="0F4761" w:themeColor="accent1" w:themeShade="BF"/>
    </w:rPr>
  </w:style>
  <w:style w:type="paragraph" w:styleId="Citadestacada">
    <w:name w:val="Intense Quote"/>
    <w:basedOn w:val="Normal"/>
    <w:next w:val="Normal"/>
    <w:link w:val="CitadestacadaCar"/>
    <w:uiPriority w:val="30"/>
    <w:qFormat/>
    <w:rsid w:val="00FE7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E7797"/>
    <w:rPr>
      <w:i/>
      <w:iCs/>
      <w:color w:val="0F4761" w:themeColor="accent1" w:themeShade="BF"/>
    </w:rPr>
  </w:style>
  <w:style w:type="character" w:styleId="Referenciaintensa">
    <w:name w:val="Intense Reference"/>
    <w:basedOn w:val="Fuentedeprrafopredeter"/>
    <w:uiPriority w:val="32"/>
    <w:qFormat/>
    <w:rsid w:val="00FE7797"/>
    <w:rPr>
      <w:b/>
      <w:bCs/>
      <w:smallCaps/>
      <w:color w:val="0F4761" w:themeColor="accent1" w:themeShade="BF"/>
      <w:spacing w:val="5"/>
    </w:rPr>
  </w:style>
  <w:style w:type="paragraph" w:customStyle="1" w:styleId="TableParagraph">
    <w:name w:val="Table Paragraph"/>
    <w:basedOn w:val="Normal"/>
    <w:uiPriority w:val="1"/>
    <w:qFormat/>
    <w:rsid w:val="00FE7797"/>
  </w:style>
  <w:style w:type="paragraph" w:styleId="Revisin">
    <w:name w:val="Revision"/>
    <w:hidden/>
    <w:uiPriority w:val="99"/>
    <w:semiHidden/>
    <w:rsid w:val="00FE7797"/>
    <w:pPr>
      <w:spacing w:after="0" w:line="240" w:lineRule="auto"/>
    </w:pPr>
    <w:rPr>
      <w:rFonts w:ascii="Calibri" w:eastAsia="Calibri" w:hAnsi="Calibri" w:cs="Calibri"/>
      <w:kern w:val="0"/>
      <w:sz w:val="22"/>
      <w:szCs w:val="22"/>
      <w:lang w:val="es-ES" w:eastAsia="es-ES" w:bidi="es-ES"/>
      <w14:ligatures w14:val="none"/>
    </w:rPr>
  </w:style>
  <w:style w:type="table" w:customStyle="1" w:styleId="TableNormal1">
    <w:name w:val="Table Normal1"/>
    <w:uiPriority w:val="2"/>
    <w:semiHidden/>
    <w:unhideWhenUsed/>
    <w:qFormat/>
    <w:rsid w:val="00FE7797"/>
    <w:pPr>
      <w:widowControl w:val="0"/>
      <w:autoSpaceDE w:val="0"/>
      <w:autoSpaceDN w:val="0"/>
      <w:spacing w:after="0" w:line="240" w:lineRule="auto"/>
    </w:pPr>
    <w:rPr>
      <w:kern w:val="0"/>
      <w:sz w:val="22"/>
      <w:szCs w:val="22"/>
      <w:lang w:val="en-US"/>
      <w14:ligatures w14:val="none"/>
    </w:rPr>
    <w:tblPr>
      <w:tblInd w:w="0" w:type="dxa"/>
      <w:tblCellMar>
        <w:top w:w="0" w:type="dxa"/>
        <w:left w:w="108" w:type="dxa"/>
        <w:bottom w:w="0" w:type="dxa"/>
        <w:right w:w="108" w:type="dxa"/>
      </w:tblCellMar>
    </w:tblPr>
  </w:style>
  <w:style w:type="paragraph" w:customStyle="1" w:styleId="Default">
    <w:name w:val="Default"/>
    <w:basedOn w:val="Normal"/>
    <w:rsid w:val="00FE7797"/>
    <w:pPr>
      <w:widowControl/>
    </w:pPr>
    <w:rPr>
      <w:rFonts w:ascii="Courier New" w:hAnsi="Courier New" w:cs="Courier New"/>
      <w:color w:val="000000"/>
      <w:sz w:val="24"/>
      <w:szCs w:val="24"/>
      <w:lang w:eastAsia="en-US" w:bidi="ar-SA"/>
    </w:rPr>
  </w:style>
  <w:style w:type="table" w:styleId="Tablaconcuadrcula">
    <w:name w:val="Table Grid"/>
    <w:basedOn w:val="Tablanormal"/>
    <w:uiPriority w:val="39"/>
    <w:rsid w:val="00FE779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
    <w:name w:val="n"/>
    <w:basedOn w:val="Fuentedeprrafopredeter"/>
    <w:rsid w:val="00FE7797"/>
  </w:style>
  <w:style w:type="character" w:styleId="Hipervnculo">
    <w:name w:val="Hyperlink"/>
    <w:basedOn w:val="Fuentedeprrafopredeter"/>
    <w:uiPriority w:val="99"/>
    <w:unhideWhenUsed/>
    <w:rsid w:val="00FE7797"/>
    <w:rPr>
      <w:color w:val="0000FF"/>
      <w:u w:val="single"/>
    </w:rPr>
  </w:style>
  <w:style w:type="table" w:customStyle="1" w:styleId="Tablaconcuadrcula1">
    <w:name w:val="Tabla con cuadrícula1"/>
    <w:basedOn w:val="Tablanormal"/>
    <w:next w:val="Tablaconcuadrcula"/>
    <w:uiPriority w:val="39"/>
    <w:rsid w:val="00FE779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FE7797"/>
    <w:rPr>
      <w:color w:val="605E5C"/>
      <w:shd w:val="clear" w:color="auto" w:fill="E1DFDD"/>
    </w:rPr>
  </w:style>
  <w:style w:type="character" w:customStyle="1" w:styleId="Mencinsinresolver2">
    <w:name w:val="Mención sin resolver2"/>
    <w:basedOn w:val="Fuentedeprrafopredeter"/>
    <w:uiPriority w:val="99"/>
    <w:semiHidden/>
    <w:unhideWhenUsed/>
    <w:rsid w:val="00FE7797"/>
    <w:rPr>
      <w:color w:val="605E5C"/>
      <w:shd w:val="clear" w:color="auto" w:fill="E1DFDD"/>
    </w:rPr>
  </w:style>
  <w:style w:type="character" w:customStyle="1" w:styleId="normaltextrun">
    <w:name w:val="normaltextrun"/>
    <w:basedOn w:val="Fuentedeprrafopredeter"/>
    <w:rsid w:val="00FE7797"/>
  </w:style>
  <w:style w:type="character" w:customStyle="1" w:styleId="eop">
    <w:name w:val="eop"/>
    <w:basedOn w:val="Fuentedeprrafopredeter"/>
    <w:rsid w:val="00FE7797"/>
  </w:style>
  <w:style w:type="table" w:styleId="Tabladecuadrcula1clara">
    <w:name w:val="Grid Table 1 Light"/>
    <w:basedOn w:val="Tablanormal"/>
    <w:uiPriority w:val="46"/>
    <w:rsid w:val="00FE7797"/>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clara1">
    <w:name w:val="Tabla con cuadrícula clara1"/>
    <w:basedOn w:val="Tablanormal"/>
    <w:next w:val="Tablanormal"/>
    <w:uiPriority w:val="40"/>
    <w:rsid w:val="00FE779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ragraph">
    <w:name w:val="paragraph"/>
    <w:basedOn w:val="Normal"/>
    <w:rsid w:val="00FE7797"/>
    <w:pPr>
      <w:widowControl/>
      <w:autoSpaceDE/>
      <w:autoSpaceDN/>
      <w:spacing w:before="100" w:beforeAutospacing="1" w:after="100" w:afterAutospacing="1"/>
    </w:pPr>
    <w:rPr>
      <w:rFonts w:ascii="Times New Roman" w:eastAsia="Times New Roman" w:hAnsi="Times New Roman" w:cs="Times New Roman"/>
      <w:sz w:val="24"/>
      <w:szCs w:val="24"/>
      <w:lang w:val="es-CL" w:eastAsia="es-CL" w:bidi="ar-SA"/>
    </w:rPr>
  </w:style>
  <w:style w:type="character" w:customStyle="1" w:styleId="Mencionar1">
    <w:name w:val="Mencionar1"/>
    <w:basedOn w:val="Fuentedeprrafopredeter"/>
    <w:uiPriority w:val="99"/>
    <w:unhideWhenUsed/>
    <w:rsid w:val="00FE7797"/>
    <w:rPr>
      <w:color w:val="2B579A"/>
      <w:shd w:val="clear" w:color="auto" w:fill="E1DFDD"/>
    </w:rPr>
  </w:style>
  <w:style w:type="character" w:customStyle="1" w:styleId="Sangra2detindependienteCar">
    <w:name w:val="Sangría 2 de t. independiente Car"/>
    <w:basedOn w:val="Fuentedeprrafopredeter"/>
    <w:link w:val="Sangra2detindependiente"/>
    <w:rsid w:val="00FE7797"/>
    <w:rPr>
      <w:rFonts w:ascii="Calibri" w:eastAsia="Calibri" w:hAnsi="Calibri" w:cs="Calibri"/>
      <w:lang w:val="es-ES" w:eastAsia="es-ES" w:bidi="es-ES"/>
    </w:rPr>
  </w:style>
  <w:style w:type="character" w:customStyle="1" w:styleId="TextocomentarioCar">
    <w:name w:val="Texto comentario Car"/>
    <w:basedOn w:val="Fuentedeprrafopredeter"/>
    <w:uiPriority w:val="99"/>
    <w:rsid w:val="00FE7797"/>
    <w:rPr>
      <w:rFonts w:ascii="Calibri" w:eastAsia="Calibri" w:hAnsi="Calibri" w:cs="Calibri"/>
      <w:sz w:val="20"/>
      <w:szCs w:val="20"/>
      <w:lang w:val="es-ES" w:eastAsia="es-ES" w:bidi="es-ES"/>
    </w:rPr>
  </w:style>
  <w:style w:type="character" w:customStyle="1" w:styleId="AsuntodelcomentarioCar">
    <w:name w:val="Asunto del comentario Car"/>
    <w:basedOn w:val="TextocomentarioCar"/>
    <w:uiPriority w:val="99"/>
    <w:semiHidden/>
    <w:rsid w:val="00FE7797"/>
    <w:rPr>
      <w:rFonts w:ascii="Calibri" w:eastAsia="Calibri" w:hAnsi="Calibri" w:cs="Calibri"/>
      <w:b/>
      <w:bCs/>
      <w:sz w:val="20"/>
      <w:szCs w:val="20"/>
      <w:lang w:val="es-ES" w:eastAsia="es-ES" w:bidi="es-ES"/>
    </w:rPr>
  </w:style>
  <w:style w:type="character" w:customStyle="1" w:styleId="TextodegloboCar">
    <w:name w:val="Texto de globo Car"/>
    <w:basedOn w:val="Fuentedeprrafopredeter"/>
    <w:uiPriority w:val="99"/>
    <w:semiHidden/>
    <w:rsid w:val="00FE7797"/>
    <w:rPr>
      <w:rFonts w:ascii="Segoe UI" w:eastAsia="Calibri" w:hAnsi="Segoe UI" w:cs="Segoe UI"/>
      <w:sz w:val="18"/>
      <w:szCs w:val="18"/>
      <w:lang w:val="es-ES" w:eastAsia="es-ES" w:bidi="es-ES"/>
    </w:rPr>
  </w:style>
  <w:style w:type="character" w:customStyle="1" w:styleId="PrrafodelistaCar">
    <w:name w:val="Párrafo de lista Car"/>
    <w:aliases w:val="Heading 2_sj Car"/>
    <w:uiPriority w:val="99"/>
    <w:qFormat/>
    <w:locked/>
    <w:rsid w:val="00FE7797"/>
    <w:rPr>
      <w:rFonts w:ascii="Calibri" w:eastAsia="Calibri" w:hAnsi="Calibri" w:cs="Calibri"/>
      <w:lang w:val="es-ES" w:eastAsia="es-ES" w:bidi="es-ES"/>
    </w:rPr>
  </w:style>
  <w:style w:type="character" w:customStyle="1" w:styleId="TextoindependienteCar">
    <w:name w:val="Texto independiente Car"/>
    <w:uiPriority w:val="99"/>
    <w:rsid w:val="00FE7797"/>
    <w:rPr>
      <w:rFonts w:ascii="Calibri" w:eastAsia="Calibri" w:hAnsi="Calibri" w:cs="Calibri"/>
      <w:lang w:val="es-ES" w:eastAsia="es-ES" w:bidi="es-ES"/>
    </w:rPr>
  </w:style>
  <w:style w:type="character" w:customStyle="1" w:styleId="EncabezadoCar">
    <w:name w:val="Encabezado Car"/>
    <w:basedOn w:val="Fuentedeprrafopredeter"/>
    <w:link w:val="Encabezado"/>
    <w:rsid w:val="00FE7797"/>
  </w:style>
  <w:style w:type="character" w:customStyle="1" w:styleId="PiedepginaCar">
    <w:name w:val="Pie de página Car"/>
    <w:basedOn w:val="Fuentedeprrafopredeter"/>
    <w:link w:val="Piedepgina"/>
    <w:rsid w:val="00FE7797"/>
  </w:style>
  <w:style w:type="character" w:styleId="Refdecomentario">
    <w:name w:val="annotation reference"/>
    <w:basedOn w:val="Fuentedeprrafopredeter"/>
    <w:uiPriority w:val="99"/>
    <w:semiHidden/>
    <w:unhideWhenUsed/>
    <w:rsid w:val="00FE7797"/>
    <w:rPr>
      <w:sz w:val="16"/>
      <w:szCs w:val="16"/>
    </w:rPr>
  </w:style>
  <w:style w:type="paragraph" w:styleId="Textocomentario">
    <w:name w:val="annotation text"/>
    <w:basedOn w:val="Normal"/>
    <w:link w:val="TextocomentarioCar1"/>
    <w:uiPriority w:val="99"/>
    <w:unhideWhenUsed/>
    <w:rsid w:val="00FE7797"/>
    <w:rPr>
      <w:sz w:val="20"/>
      <w:szCs w:val="20"/>
    </w:rPr>
  </w:style>
  <w:style w:type="character" w:customStyle="1" w:styleId="TextocomentarioCar1">
    <w:name w:val="Texto comentario Car1"/>
    <w:basedOn w:val="Fuentedeprrafopredeter"/>
    <w:link w:val="Textocomentario"/>
    <w:uiPriority w:val="99"/>
    <w:rsid w:val="00FE7797"/>
    <w:rPr>
      <w:rFonts w:ascii="Calibri" w:eastAsia="Calibri" w:hAnsi="Calibri" w:cs="Calibri"/>
      <w:kern w:val="0"/>
      <w:sz w:val="20"/>
      <w:szCs w:val="20"/>
      <w:lang w:val="es-ES" w:eastAsia="es-ES" w:bidi="es-ES"/>
      <w14:ligatures w14:val="none"/>
    </w:rPr>
  </w:style>
  <w:style w:type="paragraph" w:styleId="Asuntodelcomentario">
    <w:name w:val="annotation subject"/>
    <w:basedOn w:val="Textocomentario"/>
    <w:next w:val="Textocomentario"/>
    <w:link w:val="AsuntodelcomentarioCar1"/>
    <w:uiPriority w:val="99"/>
    <w:semiHidden/>
    <w:unhideWhenUsed/>
    <w:rsid w:val="00FE7797"/>
    <w:rPr>
      <w:b/>
      <w:bCs/>
    </w:rPr>
  </w:style>
  <w:style w:type="character" w:customStyle="1" w:styleId="AsuntodelcomentarioCar1">
    <w:name w:val="Asunto del comentario Car1"/>
    <w:basedOn w:val="TextocomentarioCar1"/>
    <w:link w:val="Asuntodelcomentario"/>
    <w:uiPriority w:val="99"/>
    <w:semiHidden/>
    <w:rsid w:val="00FE7797"/>
    <w:rPr>
      <w:rFonts w:ascii="Calibri" w:eastAsia="Calibri" w:hAnsi="Calibri" w:cs="Calibri"/>
      <w:b/>
      <w:bCs/>
      <w:kern w:val="0"/>
      <w:sz w:val="20"/>
      <w:szCs w:val="20"/>
      <w:lang w:val="es-ES" w:eastAsia="es-ES" w:bidi="es-ES"/>
      <w14:ligatures w14:val="none"/>
    </w:rPr>
  </w:style>
  <w:style w:type="paragraph" w:styleId="Textodeglobo">
    <w:name w:val="Balloon Text"/>
    <w:basedOn w:val="Normal"/>
    <w:link w:val="TextodegloboCar1"/>
    <w:uiPriority w:val="99"/>
    <w:semiHidden/>
    <w:unhideWhenUsed/>
    <w:rsid w:val="00FE7797"/>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FE7797"/>
    <w:rPr>
      <w:rFonts w:ascii="Segoe UI" w:eastAsia="Calibri" w:hAnsi="Segoe UI" w:cs="Segoe UI"/>
      <w:kern w:val="0"/>
      <w:sz w:val="18"/>
      <w:szCs w:val="18"/>
      <w:lang w:val="es-ES" w:eastAsia="es-ES" w:bidi="es-ES"/>
      <w14:ligatures w14:val="none"/>
    </w:rPr>
  </w:style>
  <w:style w:type="character" w:customStyle="1" w:styleId="CommentReference1">
    <w:name w:val="Comment Reference1"/>
    <w:basedOn w:val="Fuentedeprrafopredeter"/>
    <w:uiPriority w:val="99"/>
    <w:semiHidden/>
    <w:unhideWhenUsed/>
    <w:rsid w:val="00FE7797"/>
    <w:rPr>
      <w:sz w:val="16"/>
      <w:szCs w:val="16"/>
    </w:rPr>
  </w:style>
  <w:style w:type="table" w:customStyle="1" w:styleId="TableGridLight1">
    <w:name w:val="Table Grid Light1"/>
    <w:basedOn w:val="TableNormal1"/>
    <w:uiPriority w:val="40"/>
    <w:rsid w:val="00FE7797"/>
    <w:pPr>
      <w:widowControl/>
      <w:autoSpaceDE/>
      <w:autoSpaceDN/>
    </w:pPr>
    <w:rPr>
      <w:lang w:val="es-C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rsid w:val="00FE7797"/>
    <w:pPr>
      <w:tabs>
        <w:tab w:val="center" w:pos="4419"/>
        <w:tab w:val="right" w:pos="8838"/>
      </w:tabs>
      <w:overflowPunct w:val="0"/>
      <w:adjustRightInd w:val="0"/>
    </w:pPr>
    <w:rPr>
      <w:rFonts w:asciiTheme="minorHAnsi" w:eastAsiaTheme="minorHAnsi" w:hAnsiTheme="minorHAnsi" w:cstheme="minorBidi"/>
      <w:kern w:val="2"/>
      <w:sz w:val="24"/>
      <w:szCs w:val="24"/>
      <w:lang w:val="es-CL" w:eastAsia="en-US" w:bidi="ar-SA"/>
      <w14:ligatures w14:val="standardContextual"/>
    </w:rPr>
  </w:style>
  <w:style w:type="character" w:customStyle="1" w:styleId="EncabezadoCar1">
    <w:name w:val="Encabezado Car1"/>
    <w:basedOn w:val="Fuentedeprrafopredeter"/>
    <w:uiPriority w:val="99"/>
    <w:semiHidden/>
    <w:rsid w:val="00FE7797"/>
    <w:rPr>
      <w:rFonts w:ascii="Calibri" w:eastAsia="Calibri" w:hAnsi="Calibri" w:cs="Calibri"/>
      <w:kern w:val="0"/>
      <w:sz w:val="22"/>
      <w:szCs w:val="22"/>
      <w:lang w:val="es-ES" w:eastAsia="es-ES" w:bidi="es-ES"/>
      <w14:ligatures w14:val="none"/>
    </w:rPr>
  </w:style>
  <w:style w:type="paragraph" w:styleId="Piedepgina">
    <w:name w:val="footer"/>
    <w:basedOn w:val="Normal"/>
    <w:link w:val="PiedepginaCar"/>
    <w:rsid w:val="00FE7797"/>
    <w:pPr>
      <w:tabs>
        <w:tab w:val="center" w:pos="4419"/>
        <w:tab w:val="right" w:pos="8838"/>
      </w:tabs>
      <w:overflowPunct w:val="0"/>
      <w:adjustRightInd w:val="0"/>
    </w:pPr>
    <w:rPr>
      <w:rFonts w:asciiTheme="minorHAnsi" w:eastAsiaTheme="minorHAnsi" w:hAnsiTheme="minorHAnsi" w:cstheme="minorBidi"/>
      <w:kern w:val="2"/>
      <w:sz w:val="24"/>
      <w:szCs w:val="24"/>
      <w:lang w:val="es-CL" w:eastAsia="en-US" w:bidi="ar-SA"/>
      <w14:ligatures w14:val="standardContextual"/>
    </w:rPr>
  </w:style>
  <w:style w:type="character" w:customStyle="1" w:styleId="PiedepginaCar1">
    <w:name w:val="Pie de página Car1"/>
    <w:basedOn w:val="Fuentedeprrafopredeter"/>
    <w:uiPriority w:val="99"/>
    <w:semiHidden/>
    <w:rsid w:val="00FE7797"/>
    <w:rPr>
      <w:rFonts w:ascii="Calibri" w:eastAsia="Calibri" w:hAnsi="Calibri" w:cs="Calibri"/>
      <w:kern w:val="0"/>
      <w:sz w:val="22"/>
      <w:szCs w:val="22"/>
      <w:lang w:val="es-ES" w:eastAsia="es-ES" w:bidi="es-ES"/>
      <w14:ligatures w14:val="none"/>
    </w:rPr>
  </w:style>
  <w:style w:type="character" w:styleId="Nmerodepgina">
    <w:name w:val="page number"/>
    <w:basedOn w:val="Fuentedeprrafopredeter"/>
    <w:rsid w:val="00FE7797"/>
  </w:style>
  <w:style w:type="paragraph" w:styleId="Sangra2detindependiente">
    <w:name w:val="Body Text Indent 2"/>
    <w:basedOn w:val="Normal"/>
    <w:link w:val="Sangra2detindependienteCar"/>
    <w:rsid w:val="00FE7797"/>
    <w:pPr>
      <w:overflowPunct w:val="0"/>
      <w:adjustRightInd w:val="0"/>
      <w:spacing w:after="120" w:line="480" w:lineRule="auto"/>
      <w:ind w:left="283"/>
    </w:pPr>
    <w:rPr>
      <w:kern w:val="2"/>
      <w:sz w:val="24"/>
      <w:szCs w:val="24"/>
      <w14:ligatures w14:val="standardContextual"/>
    </w:rPr>
  </w:style>
  <w:style w:type="character" w:customStyle="1" w:styleId="Sangra2detindependienteCar1">
    <w:name w:val="Sangría 2 de t. independiente Car1"/>
    <w:basedOn w:val="Fuentedeprrafopredeter"/>
    <w:uiPriority w:val="99"/>
    <w:semiHidden/>
    <w:rsid w:val="00FE7797"/>
    <w:rPr>
      <w:rFonts w:ascii="Calibri" w:eastAsia="Calibri" w:hAnsi="Calibri" w:cs="Calibri"/>
      <w:kern w:val="0"/>
      <w:sz w:val="22"/>
      <w:szCs w:val="22"/>
      <w:lang w:val="es-ES" w:eastAsia="es-ES" w:bidi="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perience.arcgis.com/experience/3f4a3f6e3b6b4be98f97aab25b9201de/" TargetMode="External"/><Relationship Id="rId18" Type="http://schemas.openxmlformats.org/officeDocument/2006/relationships/hyperlink" Target="https://experience.arcgis.com/experience/8d9f4504cf5948e28271e1d142313a06/" TargetMode="External"/><Relationship Id="rId26" Type="http://schemas.openxmlformats.org/officeDocument/2006/relationships/hyperlink" Target="https://experience.arcgis.com/experience/ed79175b6f524dc7ad0ceab82ef68890/" TargetMode="External"/><Relationship Id="rId3" Type="http://schemas.openxmlformats.org/officeDocument/2006/relationships/customXml" Target="../customXml/item3.xml"/><Relationship Id="rId21" Type="http://schemas.openxmlformats.org/officeDocument/2006/relationships/hyperlink" Target="https://experience.arcgis.com/experience/d005991e748c4c95ace6dc10b675d5f0/" TargetMode="External"/><Relationship Id="rId7" Type="http://schemas.openxmlformats.org/officeDocument/2006/relationships/settings" Target="settings.xml"/><Relationship Id="rId12" Type="http://schemas.openxmlformats.org/officeDocument/2006/relationships/hyperlink" Target="https://experience.arcgis.com/experience/ddaeb53155c64b72b43f093c10b5e126/" TargetMode="External"/><Relationship Id="rId17" Type="http://schemas.openxmlformats.org/officeDocument/2006/relationships/hyperlink" Target="https://experience.arcgis.com/experience/90abc4dbdb264de3a26b9c1b0bcf3d33/" TargetMode="External"/><Relationship Id="rId25" Type="http://schemas.openxmlformats.org/officeDocument/2006/relationships/hyperlink" Target="https://experience.arcgis.com/experience/4db0ee690d6f49fdaeb4e8d7b685d18d/" TargetMode="External"/><Relationship Id="rId2" Type="http://schemas.openxmlformats.org/officeDocument/2006/relationships/customXml" Target="../customXml/item2.xml"/><Relationship Id="rId16" Type="http://schemas.openxmlformats.org/officeDocument/2006/relationships/hyperlink" Target="https://experience.arcgis.com/experience/645f893964664003abe36f65939ae832/" TargetMode="External"/><Relationship Id="rId20" Type="http://schemas.openxmlformats.org/officeDocument/2006/relationships/hyperlink" Target="https://experience.arcgis.com/experience/bce272b4c36f4c23bfd9915c6907124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perience.arcgis.com/experience/06d0328b042c4f0b84203b88d2ce7624/" TargetMode="External"/><Relationship Id="rId24" Type="http://schemas.openxmlformats.org/officeDocument/2006/relationships/hyperlink" Target="https://experience.arcgis.com/experience/8845c86c37594ca58c1194f77084bacf/" TargetMode="External"/><Relationship Id="rId5" Type="http://schemas.openxmlformats.org/officeDocument/2006/relationships/numbering" Target="numbering.xml"/><Relationship Id="rId15" Type="http://schemas.openxmlformats.org/officeDocument/2006/relationships/hyperlink" Target="https://experience.arcgis.com/experience/fd30ab9a3de146cc91d6b48973cfea1e/" TargetMode="External"/><Relationship Id="rId23" Type="http://schemas.openxmlformats.org/officeDocument/2006/relationships/hyperlink" Target="https://experience.arcgis.com/experience/940b611cefac4f40b0aa77b05a357de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xperience.arcgis.com/experience/90a48832c7e74ec09ef37ab97039dd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perience.arcgis.com/experience/0d0d848dfcb34fbc9ffad1c2a470d946/" TargetMode="External"/><Relationship Id="rId22" Type="http://schemas.openxmlformats.org/officeDocument/2006/relationships/hyperlink" Target="https://experience.arcgis.com/experience/ce8f50d979e74b3ebac2e7aba58bf9b2/"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41FB892D97B3541B05C552324F8BD26" ma:contentTypeVersion="3" ma:contentTypeDescription="Crear nuevo documento." ma:contentTypeScope="" ma:versionID="a9a15fa3bb2553ca9b76c4b71494ac9f">
  <xsd:schema xmlns:xsd="http://www.w3.org/2001/XMLSchema" xmlns:xs="http://www.w3.org/2001/XMLSchema" xmlns:p="http://schemas.microsoft.com/office/2006/metadata/properties" xmlns:ns2="9c7c6177-8dba-40b5-92f2-8d7c1deb3b5c" targetNamespace="http://schemas.microsoft.com/office/2006/metadata/properties" ma:root="true" ma:fieldsID="1fec35e06f81e9b436f3596fb1bb8762" ns2:_="">
    <xsd:import namespace="9c7c6177-8dba-40b5-92f2-8d7c1deb3b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c6177-8dba-40b5-92f2-8d7c1deb3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6AB79-FC68-4600-A14F-74E7D2B167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434F04-B613-4513-A2DD-7156C7812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c6177-8dba-40b5-92f2-8d7c1deb3b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9D0E8-7666-4DFD-8FF3-05EDE5CB39BA}">
  <ds:schemaRefs>
    <ds:schemaRef ds:uri="http://schemas.microsoft.com/sharepoint/v3/contenttype/forms"/>
  </ds:schemaRefs>
</ds:datastoreItem>
</file>

<file path=customXml/itemProps4.xml><?xml version="1.0" encoding="utf-8"?>
<ds:datastoreItem xmlns:ds="http://schemas.openxmlformats.org/officeDocument/2006/customXml" ds:itemID="{724DDE78-E4BF-401C-8CF2-18596584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5191</Words>
  <Characters>28552</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Dinamarca Acuña</dc:creator>
  <cp:keywords/>
  <dc:description/>
  <cp:lastModifiedBy>Maribel Alvarado Garcia</cp:lastModifiedBy>
  <cp:revision>2</cp:revision>
  <dcterms:created xsi:type="dcterms:W3CDTF">2026-07-23T16:33:00Z</dcterms:created>
  <dcterms:modified xsi:type="dcterms:W3CDTF">2026-07-23T16:33:00Z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0x010100B41FB892D97B3541B05C552324F8BD26</vt:lpwstr>
  </property>
</Properties>
</file>